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355DFCD4"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A4042D">
        <w:rPr>
          <w:rFonts w:ascii="Arial" w:eastAsia="Tahoma" w:hAnsi="Arial" w:cs="Arial"/>
          <w:b/>
          <w:bCs/>
          <w:kern w:val="0"/>
          <w:sz w:val="22"/>
          <w:szCs w:val="22"/>
        </w:rPr>
        <w:t>3</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732CAC">
        <w:rPr>
          <w:rFonts w:ascii="Arial" w:eastAsia="Tahoma" w:hAnsi="Arial" w:cs="Arial"/>
          <w:b/>
          <w:bCs/>
          <w:kern w:val="0"/>
          <w:sz w:val="22"/>
          <w:szCs w:val="22"/>
        </w:rPr>
        <w:t>2308739</w:t>
      </w:r>
    </w:p>
    <w:p w14:paraId="39EA01E6" w14:textId="34C8F619" w:rsidR="00541641" w:rsidRPr="00D8388D" w:rsidRDefault="00A4042D" w:rsidP="00541641">
      <w:pPr>
        <w:widowControl/>
        <w:tabs>
          <w:tab w:val="left" w:pos="1979"/>
        </w:tabs>
        <w:spacing w:after="180"/>
        <w:jc w:val="left"/>
        <w:rPr>
          <w:rFonts w:ascii="Arial" w:eastAsia="Tahoma" w:hAnsi="Arial" w:cs="Arial"/>
          <w:b/>
          <w:bCs/>
          <w:kern w:val="0"/>
          <w:sz w:val="22"/>
          <w:szCs w:val="22"/>
        </w:rPr>
      </w:pPr>
      <w:r>
        <w:rPr>
          <w:rFonts w:ascii="Arial" w:eastAsia="Tahoma" w:hAnsi="Arial" w:cs="Arial"/>
          <w:b/>
          <w:bCs/>
          <w:kern w:val="0"/>
          <w:sz w:val="22"/>
          <w:szCs w:val="22"/>
        </w:rPr>
        <w:t>Toulouse</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France</w:t>
      </w:r>
      <w:r w:rsidR="003E6B29">
        <w:rPr>
          <w:rFonts w:ascii="Arial" w:eastAsia="Tahoma" w:hAnsi="Arial" w:cs="Arial"/>
          <w:b/>
          <w:bCs/>
          <w:kern w:val="0"/>
          <w:sz w:val="22"/>
          <w:szCs w:val="22"/>
        </w:rPr>
        <w:t xml:space="preserve">, </w:t>
      </w:r>
      <w:r>
        <w:rPr>
          <w:rFonts w:ascii="Arial" w:eastAsia="Tahoma" w:hAnsi="Arial" w:cs="Arial"/>
          <w:b/>
          <w:bCs/>
          <w:kern w:val="0"/>
          <w:sz w:val="22"/>
          <w:szCs w:val="22"/>
        </w:rPr>
        <w:t>Aug</w:t>
      </w:r>
      <w:r w:rsidR="00630691" w:rsidRPr="00630691">
        <w:rPr>
          <w:rFonts w:ascii="Arial" w:eastAsia="Tahoma" w:hAnsi="Arial" w:cs="Arial"/>
          <w:b/>
          <w:bCs/>
          <w:kern w:val="0"/>
          <w:sz w:val="22"/>
          <w:szCs w:val="22"/>
        </w:rPr>
        <w:t xml:space="preserve">. </w:t>
      </w:r>
      <w:r w:rsidR="00E55ABF">
        <w:rPr>
          <w:rFonts w:ascii="Arial" w:eastAsia="Tahoma" w:hAnsi="Arial" w:cs="Arial"/>
          <w:b/>
          <w:bCs/>
          <w:kern w:val="0"/>
          <w:sz w:val="22"/>
          <w:szCs w:val="22"/>
        </w:rPr>
        <w:t>2</w:t>
      </w:r>
      <w:r>
        <w:rPr>
          <w:rFonts w:ascii="Arial" w:eastAsia="Tahoma" w:hAnsi="Arial" w:cs="Arial"/>
          <w:b/>
          <w:bCs/>
          <w:kern w:val="0"/>
          <w:sz w:val="22"/>
          <w:szCs w:val="22"/>
        </w:rPr>
        <w:t>1</w:t>
      </w:r>
      <w:r w:rsidR="00630691" w:rsidRPr="00E55ABF">
        <w:rPr>
          <w:rFonts w:ascii="Arial" w:eastAsia="Tahoma" w:hAnsi="Arial" w:cs="Arial"/>
          <w:b/>
          <w:bCs/>
          <w:kern w:val="0"/>
          <w:sz w:val="22"/>
          <w:szCs w:val="22"/>
        </w:rPr>
        <w:t>th</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Aug</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25</w:t>
      </w:r>
      <w:r w:rsidR="001F1F47">
        <w:rPr>
          <w:rFonts w:ascii="Arial" w:eastAsia="Tahoma" w:hAnsi="Arial" w:cs="Arial"/>
          <w:b/>
          <w:bCs/>
          <w:kern w:val="0"/>
          <w:sz w:val="22"/>
          <w:szCs w:val="22"/>
        </w:rPr>
        <w:t>th</w:t>
      </w:r>
      <w:r w:rsidR="00630691" w:rsidRPr="00630691">
        <w:rPr>
          <w:rFonts w:ascii="Arial" w:eastAsia="Tahoma" w:hAnsi="Arial" w:cs="Arial"/>
          <w:b/>
          <w:bCs/>
          <w:kern w:val="0"/>
          <w:sz w:val="22"/>
          <w:szCs w:val="22"/>
        </w:rPr>
        <w:t>, 202</w:t>
      </w:r>
      <w:r w:rsidR="00E55ABF">
        <w:rPr>
          <w:rFonts w:ascii="Arial" w:eastAsia="Tahoma" w:hAnsi="Arial" w:cs="Arial"/>
          <w:b/>
          <w:bCs/>
          <w:kern w:val="0"/>
          <w:sz w:val="22"/>
          <w:szCs w:val="22"/>
        </w:rPr>
        <w:t>3</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64DC6B87"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1F1F47">
        <w:rPr>
          <w:rFonts w:ascii="Arial" w:eastAsia="宋体" w:hAnsi="Arial" w:cs="Times New Roman"/>
          <w:b/>
          <w:kern w:val="0"/>
          <w:sz w:val="22"/>
          <w:szCs w:val="22"/>
        </w:rPr>
        <w:t>7</w:t>
      </w:r>
      <w:r w:rsidR="008964AB">
        <w:rPr>
          <w:rFonts w:ascii="Arial" w:eastAsia="宋体" w:hAnsi="Arial" w:cs="Times New Roman"/>
          <w:b/>
          <w:kern w:val="0"/>
          <w:sz w:val="22"/>
          <w:szCs w:val="22"/>
        </w:rPr>
        <w:t>.3.</w:t>
      </w:r>
      <w:r w:rsidR="00E55ABF">
        <w:rPr>
          <w:rFonts w:ascii="Arial" w:eastAsia="宋体" w:hAnsi="Arial" w:cs="Times New Roman"/>
          <w:b/>
          <w:kern w:val="0"/>
          <w:sz w:val="22"/>
          <w:szCs w:val="22"/>
        </w:rPr>
        <w:t>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B0A3D52"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964AB" w:rsidRPr="008964AB">
        <w:rPr>
          <w:rFonts w:ascii="Arial" w:eastAsia="宋体" w:hAnsi="Arial" w:cs="Times New Roman"/>
          <w:b/>
          <w:kern w:val="0"/>
          <w:sz w:val="22"/>
          <w:szCs w:val="22"/>
        </w:rPr>
        <w:t xml:space="preserve">Discussion on </w:t>
      </w:r>
      <w:r w:rsidR="000A3D5E">
        <w:rPr>
          <w:rFonts w:ascii="Arial" w:eastAsia="宋体" w:hAnsi="Arial" w:cs="Times New Roman"/>
          <w:b/>
          <w:kern w:val="0"/>
          <w:sz w:val="22"/>
          <w:szCs w:val="22"/>
        </w:rPr>
        <w:t xml:space="preserve">cell </w:t>
      </w:r>
      <w:r w:rsidR="00E55ABF">
        <w:rPr>
          <w:rFonts w:ascii="Arial" w:eastAsia="宋体" w:hAnsi="Arial" w:cs="Times New Roman" w:hint="eastAsia"/>
          <w:b/>
          <w:kern w:val="0"/>
          <w:sz w:val="22"/>
          <w:szCs w:val="22"/>
        </w:rPr>
        <w:t>selection</w:t>
      </w:r>
      <w:r w:rsidR="00630691">
        <w:rPr>
          <w:rFonts w:ascii="Arial" w:eastAsia="宋体" w:hAnsi="Arial" w:cs="Times New Roman"/>
          <w:b/>
          <w:kern w:val="0"/>
          <w:sz w:val="22"/>
          <w:szCs w:val="22"/>
        </w:rPr>
        <w:t>/</w:t>
      </w:r>
      <w:r w:rsidR="00E55ABF">
        <w:rPr>
          <w:rFonts w:ascii="Arial" w:eastAsia="宋体" w:hAnsi="Arial" w:cs="Times New Roman" w:hint="eastAsia"/>
          <w:b/>
          <w:kern w:val="0"/>
          <w:sz w:val="22"/>
          <w:szCs w:val="22"/>
        </w:rPr>
        <w:t>re</w:t>
      </w:r>
      <w:r w:rsidR="00E55ABF">
        <w:rPr>
          <w:rFonts w:ascii="Arial" w:eastAsia="宋体" w:hAnsi="Arial" w:cs="Times New Roman"/>
          <w:b/>
          <w:kern w:val="0"/>
          <w:sz w:val="22"/>
          <w:szCs w:val="22"/>
        </w:rPr>
        <w:t>-</w:t>
      </w:r>
      <w:r w:rsidR="00E55ABF">
        <w:rPr>
          <w:rFonts w:ascii="Arial" w:eastAsia="宋体" w:hAnsi="Arial" w:cs="Times New Roman" w:hint="eastAsia"/>
          <w:b/>
          <w:kern w:val="0"/>
          <w:sz w:val="22"/>
          <w:szCs w:val="22"/>
        </w:rPr>
        <w:t>selection</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79BE3F07" w14:textId="1C95F606" w:rsidR="00FF6FD6" w:rsidRPr="000D3075" w:rsidRDefault="00BE1224" w:rsidP="00FF6FD6">
      <w:pPr>
        <w:spacing w:afterLines="50" w:after="156"/>
        <w:rPr>
          <w:rFonts w:eastAsia="宋体" w:cs="Times New Roman"/>
        </w:rPr>
      </w:pPr>
      <w:bookmarkStart w:id="7" w:name="_Hlk85390381"/>
      <w:bookmarkStart w:id="8" w:name="_Hlk92533704"/>
      <w:r>
        <w:rPr>
          <w:rFonts w:eastAsia="宋体"/>
        </w:rPr>
        <w:t>I</w:t>
      </w:r>
      <w:r>
        <w:rPr>
          <w:rFonts w:eastAsia="宋体" w:hint="eastAsia"/>
        </w:rPr>
        <w:t>n</w:t>
      </w:r>
      <w:r w:rsidR="00541641">
        <w:rPr>
          <w:rFonts w:eastAsia="宋体"/>
        </w:rPr>
        <w:t xml:space="preserve"> </w:t>
      </w:r>
      <w:r w:rsidR="00F23FE4">
        <w:rPr>
          <w:rFonts w:eastAsia="宋体"/>
        </w:rPr>
        <w:t>RAN</w:t>
      </w:r>
      <w:r w:rsidR="001F1F47">
        <w:rPr>
          <w:rFonts w:eastAsia="宋体"/>
        </w:rPr>
        <w:t>2</w:t>
      </w:r>
      <w:r w:rsidR="00F23FE4">
        <w:rPr>
          <w:rFonts w:eastAsia="宋体"/>
        </w:rPr>
        <w:t>#</w:t>
      </w:r>
      <w:r w:rsidR="001F1F47">
        <w:rPr>
          <w:rFonts w:eastAsia="宋体"/>
        </w:rPr>
        <w:t>12</w:t>
      </w:r>
      <w:r w:rsidR="00D8012D">
        <w:rPr>
          <w:rFonts w:eastAsia="宋体"/>
        </w:rPr>
        <w:t>2</w:t>
      </w:r>
      <w:r w:rsidR="00F23FE4">
        <w:rPr>
          <w:rFonts w:eastAsia="宋体"/>
        </w:rPr>
        <w:t xml:space="preserve"> </w:t>
      </w:r>
      <w:r w:rsidR="00F62781">
        <w:rPr>
          <w:rFonts w:eastAsia="宋体" w:hint="eastAsia"/>
        </w:rPr>
        <w:t>meeting</w:t>
      </w:r>
      <w:r w:rsidR="00541641">
        <w:rPr>
          <w:rFonts w:eastAsia="宋体"/>
        </w:rPr>
        <w:t xml:space="preserve">, </w:t>
      </w:r>
      <w:r w:rsidR="001F1F47">
        <w:rPr>
          <w:rFonts w:eastAsia="宋体"/>
        </w:rPr>
        <w:t>cell selection/re-selection mechanism for network energy saving was further discussed with</w:t>
      </w:r>
      <w:r w:rsidR="001F1F47" w:rsidRPr="000D3075">
        <w:rPr>
          <w:rFonts w:eastAsia="宋体" w:cs="Times New Roman"/>
        </w:rPr>
        <w:t xml:space="preserve"> the below agreement [</w:t>
      </w:r>
      <w:r w:rsidR="00074A23">
        <w:rPr>
          <w:rFonts w:eastAsia="宋体" w:cs="Times New Roman"/>
        </w:rPr>
        <w:t>1</w:t>
      </w:r>
      <w:r w:rsidR="001F1F47" w:rsidRPr="000D3075">
        <w:rPr>
          <w:rFonts w:eastAsia="宋体" w:cs="Times New Roman"/>
        </w:rPr>
        <w:t>]</w:t>
      </w:r>
      <w:r w:rsidR="00787D5C" w:rsidRPr="000D3075">
        <w:rPr>
          <w:rFonts w:eastAsia="宋体" w:cs="Times New Roman"/>
        </w:rPr>
        <w:t>:</w:t>
      </w:r>
    </w:p>
    <w:bookmarkEnd w:id="7"/>
    <w:bookmarkEnd w:id="8"/>
    <w:p w14:paraId="70171A0C" w14:textId="77777777" w:rsidR="00074A23" w:rsidRDefault="00074A23" w:rsidP="00074A23">
      <w:pPr>
        <w:pStyle w:val="Doc-text2"/>
        <w:numPr>
          <w:ilvl w:val="0"/>
          <w:numId w:val="23"/>
        </w:numPr>
        <w:pBdr>
          <w:top w:val="single" w:sz="4" w:space="1" w:color="auto"/>
          <w:left w:val="single" w:sz="4" w:space="4" w:color="auto"/>
          <w:bottom w:val="single" w:sz="4" w:space="1" w:color="auto"/>
          <w:right w:val="single" w:sz="4" w:space="4" w:color="auto"/>
        </w:pBdr>
      </w:pPr>
      <w:r>
        <w:t xml:space="preserve">We will define UE capabilities with signaling.  </w:t>
      </w:r>
      <w:r w:rsidRPr="000B2170">
        <w:t>Details are FFS</w:t>
      </w:r>
      <w:r>
        <w:t xml:space="preserve"> and will be discussed later during the WI phase.  </w:t>
      </w:r>
    </w:p>
    <w:p w14:paraId="28939A27" w14:textId="414F27A2" w:rsidR="00074A23" w:rsidRPr="00B72B63" w:rsidRDefault="00074A23" w:rsidP="00074A23">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rPr>
      </w:pPr>
      <w:r w:rsidRPr="00311A82">
        <w:t xml:space="preserve">Separate camping restrictions for NES-capable and non-NES UEs </w:t>
      </w:r>
      <w:r>
        <w:t xml:space="preserve">will be defined.  </w:t>
      </w:r>
      <w:r w:rsidRPr="00F71D7C">
        <w:rPr>
          <w:highlight w:val="yellow"/>
        </w:rPr>
        <w:t>FFS if it is a single bit or more.</w:t>
      </w:r>
      <w:r>
        <w:t xml:space="preserve">  </w:t>
      </w:r>
    </w:p>
    <w:p w14:paraId="3C27FE12" w14:textId="5123BAB0" w:rsidR="0014467A" w:rsidRPr="0014467A" w:rsidRDefault="00B04D67" w:rsidP="003517C9">
      <w:pPr>
        <w:spacing w:before="120"/>
      </w:pPr>
      <w:r>
        <w:rPr>
          <w:rFonts w:eastAsia="宋体"/>
        </w:rPr>
        <w:t xml:space="preserve">In this contribution, </w:t>
      </w:r>
      <w:r w:rsidR="00787D5C" w:rsidRPr="005612EF">
        <w:t xml:space="preserve">we </w:t>
      </w:r>
      <w:r w:rsidR="00B82787">
        <w:t xml:space="preserve">provide our </w:t>
      </w:r>
      <w:r w:rsidR="00B6355C">
        <w:t xml:space="preserve">further </w:t>
      </w:r>
      <w:r w:rsidR="00B82787">
        <w:t>consideration</w:t>
      </w:r>
      <w:r w:rsidR="00787D5C">
        <w:t xml:space="preserve"> on</w:t>
      </w:r>
      <w:r w:rsidR="00787D5C" w:rsidRPr="005612EF">
        <w:t xml:space="preserve"> </w:t>
      </w:r>
      <w:r w:rsidR="006F7AB6">
        <w:t xml:space="preserve">cell selection/re-selection </w:t>
      </w:r>
      <w:r w:rsidR="00787D5C">
        <w:t>for network energy saving.</w:t>
      </w:r>
      <w:r w:rsidR="00B82787">
        <w:t xml:space="preserve"> </w:t>
      </w:r>
    </w:p>
    <w:p w14:paraId="2F96FEB6" w14:textId="77777777" w:rsidR="00541641" w:rsidRPr="00787D5C" w:rsidRDefault="00541641" w:rsidP="00541641">
      <w:pPr>
        <w:pBdr>
          <w:bottom w:val="single" w:sz="12" w:space="1" w:color="auto"/>
        </w:pBdr>
      </w:pPr>
    </w:p>
    <w:p w14:paraId="02B2C62E" w14:textId="1CD2FA62" w:rsidR="00AC5643" w:rsidRPr="00AC5643" w:rsidRDefault="00541641" w:rsidP="00AC5643">
      <w:pPr>
        <w:pStyle w:val="1"/>
      </w:pPr>
      <w:r>
        <w:t>Discussion</w:t>
      </w:r>
    </w:p>
    <w:p w14:paraId="0E0631DD" w14:textId="6BA3ACFD" w:rsidR="006114AE" w:rsidRDefault="00F62781" w:rsidP="00583C43">
      <w:pPr>
        <w:spacing w:after="180"/>
      </w:pPr>
      <w:r>
        <w:t>A</w:t>
      </w:r>
      <w:r w:rsidR="0017166D">
        <w:t xml:space="preserve">ccording to the agreement </w:t>
      </w:r>
      <w:r>
        <w:rPr>
          <w:rFonts w:hint="eastAsia"/>
        </w:rPr>
        <w:t>made</w:t>
      </w:r>
      <w:r>
        <w:t xml:space="preserve"> </w:t>
      </w:r>
      <w:r>
        <w:rPr>
          <w:rFonts w:hint="eastAsia"/>
        </w:rPr>
        <w:t>in</w:t>
      </w:r>
      <w:r>
        <w:t xml:space="preserve"> </w:t>
      </w:r>
      <w:r w:rsidR="0017166D">
        <w:t>RAN2#12</w:t>
      </w:r>
      <w:r w:rsidR="006114AE">
        <w:t>2</w:t>
      </w:r>
      <w:r w:rsidR="0017166D">
        <w:t>, RAN2 confirm</w:t>
      </w:r>
      <w:r>
        <w:rPr>
          <w:rFonts w:hint="eastAsia"/>
        </w:rPr>
        <w:t>s</w:t>
      </w:r>
      <w:r w:rsidR="0017166D">
        <w:t xml:space="preserve"> </w:t>
      </w:r>
      <w:r w:rsidR="0017166D" w:rsidRPr="005E38F8">
        <w:t>that</w:t>
      </w:r>
      <w:r w:rsidR="004616F5">
        <w:t xml:space="preserve"> there is a need to</w:t>
      </w:r>
      <w:r w:rsidR="006114AE">
        <w:t xml:space="preserve"> </w:t>
      </w:r>
      <w:r w:rsidR="00A320CA">
        <w:t xml:space="preserve">have </w:t>
      </w:r>
      <w:r w:rsidR="006114AE">
        <w:t xml:space="preserve">separate camping restrictions for NES-capable </w:t>
      </w:r>
      <w:r w:rsidR="004616F5">
        <w:t xml:space="preserve">UE </w:t>
      </w:r>
      <w:r w:rsidR="006114AE">
        <w:t xml:space="preserve">and </w:t>
      </w:r>
      <w:r w:rsidR="004616F5">
        <w:t xml:space="preserve">legacy UE. </w:t>
      </w:r>
      <w:r w:rsidR="00A320CA">
        <w:t>W</w:t>
      </w:r>
      <w:r w:rsidR="00E45B95">
        <w:t xml:space="preserve">hether </w:t>
      </w:r>
      <w:r w:rsidR="004616F5">
        <w:t>th</w:t>
      </w:r>
      <w:r w:rsidR="00A320CA">
        <w:t>is can be done by</w:t>
      </w:r>
      <w:r w:rsidR="004616F5">
        <w:t xml:space="preserve"> a sing</w:t>
      </w:r>
      <w:r w:rsidR="00310DBA">
        <w:t>le</w:t>
      </w:r>
      <w:r w:rsidR="004616F5">
        <w:t xml:space="preserve"> bit or more</w:t>
      </w:r>
      <w:r w:rsidR="00310DBA">
        <w:t xml:space="preserve"> is</w:t>
      </w:r>
      <w:r w:rsidR="004616F5">
        <w:t xml:space="preserve"> FFS. </w:t>
      </w:r>
      <w:r w:rsidR="000521B1">
        <w:t xml:space="preserve">From </w:t>
      </w:r>
      <w:r w:rsidR="004B2510">
        <w:rPr>
          <w:rFonts w:hint="eastAsia"/>
        </w:rPr>
        <w:t>both</w:t>
      </w:r>
      <w:r w:rsidR="004B2510">
        <w:t xml:space="preserve"> </w:t>
      </w:r>
      <w:r w:rsidR="002602F6">
        <w:t xml:space="preserve">UE </w:t>
      </w:r>
      <w:r w:rsidR="002602F6">
        <w:rPr>
          <w:rFonts w:hint="eastAsia"/>
        </w:rPr>
        <w:t>and</w:t>
      </w:r>
      <w:r w:rsidR="002602F6">
        <w:t xml:space="preserve"> </w:t>
      </w:r>
      <w:r w:rsidR="000521B1">
        <w:t xml:space="preserve">network side, </w:t>
      </w:r>
      <w:r w:rsidR="002602F6">
        <w:rPr>
          <w:rFonts w:hint="eastAsia"/>
        </w:rPr>
        <w:t>the</w:t>
      </w:r>
      <w:r w:rsidR="002602F6">
        <w:t xml:space="preserve"> UE </w:t>
      </w:r>
      <w:r w:rsidR="002602F6">
        <w:rPr>
          <w:rFonts w:hint="eastAsia"/>
        </w:rPr>
        <w:t>and</w:t>
      </w:r>
      <w:r w:rsidR="002602F6">
        <w:t xml:space="preserve"> </w:t>
      </w:r>
      <w:r w:rsidR="002602F6">
        <w:rPr>
          <w:rFonts w:hint="eastAsia"/>
        </w:rPr>
        <w:t>the</w:t>
      </w:r>
      <w:r w:rsidR="002602F6">
        <w:t xml:space="preserve"> </w:t>
      </w:r>
      <w:r w:rsidR="002602F6">
        <w:rPr>
          <w:rFonts w:hint="eastAsia"/>
        </w:rPr>
        <w:t>network</w:t>
      </w:r>
      <w:r w:rsidR="002602F6">
        <w:t xml:space="preserve"> </w:t>
      </w:r>
      <w:r w:rsidR="002602F6">
        <w:rPr>
          <w:rFonts w:hint="eastAsia"/>
        </w:rPr>
        <w:t>may</w:t>
      </w:r>
      <w:r w:rsidR="000521B1">
        <w:t xml:space="preserve"> expect to support or apply one or more </w:t>
      </w:r>
      <w:r w:rsidR="00233D24">
        <w:t xml:space="preserve">Rel-18 </w:t>
      </w:r>
      <w:r w:rsidR="000521B1">
        <w:t xml:space="preserve">NES </w:t>
      </w:r>
      <w:r w:rsidR="00B6355C">
        <w:t>features</w:t>
      </w:r>
      <w:r w:rsidR="008A2080">
        <w:t xml:space="preserve"> (e.g. Cell DTX/DRX</w:t>
      </w:r>
      <w:r w:rsidR="008A2080">
        <w:rPr>
          <w:rFonts w:hint="eastAsia"/>
        </w:rPr>
        <w:t>,</w:t>
      </w:r>
      <w:r w:rsidR="008A2080">
        <w:t xml:space="preserve"> Spatial adaptation)</w:t>
      </w:r>
      <w:r w:rsidR="000521B1">
        <w:t xml:space="preserve"> or further NES </w:t>
      </w:r>
      <w:r w:rsidR="00B6355C">
        <w:t>features</w:t>
      </w:r>
      <w:r w:rsidR="000521B1">
        <w:t xml:space="preserve"> </w:t>
      </w:r>
      <w:r w:rsidR="0043127A">
        <w:t xml:space="preserve">that </w:t>
      </w:r>
      <w:r w:rsidR="00E45B95">
        <w:t xml:space="preserve">may </w:t>
      </w:r>
      <w:r w:rsidR="000521B1">
        <w:t>be introduced in future release</w:t>
      </w:r>
      <w:r w:rsidR="00E45B95">
        <w:t>s</w:t>
      </w:r>
      <w:r w:rsidR="000521B1">
        <w:t>.</w:t>
      </w:r>
      <w:r w:rsidR="00233D24">
        <w:t xml:space="preserve"> </w:t>
      </w:r>
      <w:r w:rsidR="004340DE">
        <w:t>For example, i</w:t>
      </w:r>
      <w:r w:rsidR="002602F6">
        <w:rPr>
          <w:rFonts w:hint="eastAsia"/>
        </w:rPr>
        <w:t>f</w:t>
      </w:r>
      <w:r w:rsidR="002602F6">
        <w:t xml:space="preserve"> </w:t>
      </w:r>
      <w:r w:rsidR="002602F6">
        <w:rPr>
          <w:rFonts w:hint="eastAsia"/>
        </w:rPr>
        <w:t>the</w:t>
      </w:r>
      <w:r w:rsidR="002602F6">
        <w:t xml:space="preserve"> </w:t>
      </w:r>
      <w:r w:rsidR="002602F6">
        <w:rPr>
          <w:rFonts w:hint="eastAsia"/>
        </w:rPr>
        <w:t>network</w:t>
      </w:r>
      <w:r w:rsidR="002602F6">
        <w:t xml:space="preserve"> </w:t>
      </w:r>
      <w:r w:rsidR="002602F6">
        <w:rPr>
          <w:rFonts w:hint="eastAsia"/>
        </w:rPr>
        <w:t>applies</w:t>
      </w:r>
      <w:r w:rsidR="002602F6">
        <w:t xml:space="preserve"> C</w:t>
      </w:r>
      <w:r w:rsidR="002602F6">
        <w:rPr>
          <w:rFonts w:hint="eastAsia"/>
        </w:rPr>
        <w:t>ell</w:t>
      </w:r>
      <w:r w:rsidR="002602F6">
        <w:t xml:space="preserve"> DTX/DRX </w:t>
      </w:r>
      <w:r w:rsidR="002602F6">
        <w:rPr>
          <w:rFonts w:hint="eastAsia"/>
        </w:rPr>
        <w:t>feature</w:t>
      </w:r>
      <w:r w:rsidR="002602F6">
        <w:t>, while the UE only support spatial adaptation, it does not make sense to allow this NES capable UE but bar non-NES capable UE. So, the network should be able to allow the UE</w:t>
      </w:r>
      <w:r w:rsidR="004340DE">
        <w:t xml:space="preserve"> who</w:t>
      </w:r>
      <w:r w:rsidR="002602F6">
        <w:t xml:space="preserve"> support</w:t>
      </w:r>
      <w:r w:rsidR="004340DE">
        <w:t>s</w:t>
      </w:r>
      <w:r w:rsidR="002602F6">
        <w:t xml:space="preserve"> specific NES feature </w:t>
      </w:r>
      <w:r w:rsidR="004340DE">
        <w:t xml:space="preserve">(cell DTX/DRX in this example) </w:t>
      </w:r>
      <w:r w:rsidR="002602F6">
        <w:t xml:space="preserve">while bar the others. </w:t>
      </w:r>
      <w:r w:rsidR="00194467">
        <w:t>Based on the discussion</w:t>
      </w:r>
      <w:r w:rsidR="00C23FC4">
        <w:t xml:space="preserve"> so far</w:t>
      </w:r>
      <w:r w:rsidR="00194467">
        <w:t>, we see cell DTX/DRX and spatial adaptation NES feature</w:t>
      </w:r>
      <w:r w:rsidR="00C23FC4">
        <w:t>s</w:t>
      </w:r>
      <w:r w:rsidR="00194467">
        <w:t xml:space="preserve"> can be considered, since the UE in </w:t>
      </w:r>
      <w:r w:rsidR="00303BEA">
        <w:t>the</w:t>
      </w:r>
      <w:r w:rsidR="00194467">
        <w:t xml:space="preserve"> cell </w:t>
      </w:r>
      <w:r w:rsidR="00303BEA">
        <w:t xml:space="preserve">applying such NES features </w:t>
      </w:r>
      <w:r w:rsidR="00194467">
        <w:t xml:space="preserve">may have performance loss. </w:t>
      </w:r>
    </w:p>
    <w:p w14:paraId="732976C1" w14:textId="75B370DF" w:rsidR="008638D3" w:rsidRPr="008638D3" w:rsidRDefault="008638D3" w:rsidP="008638D3">
      <w:pPr>
        <w:pStyle w:val="a8"/>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1</w:t>
      </w:r>
      <w:r>
        <w:rPr>
          <w:rFonts w:eastAsiaTheme="minorEastAsia" w:hint="eastAsia"/>
          <w:b/>
          <w:lang w:eastAsia="zh-CN"/>
        </w:rPr>
        <w:t>:</w:t>
      </w:r>
      <w:r>
        <w:rPr>
          <w:rFonts w:eastAsiaTheme="minorEastAsia"/>
          <w:b/>
          <w:lang w:eastAsia="zh-CN"/>
        </w:rPr>
        <w:t xml:space="preserve"> Introduce two bits cell bar </w:t>
      </w:r>
      <w:r>
        <w:rPr>
          <w:rFonts w:eastAsiaTheme="minorEastAsia" w:hint="eastAsia"/>
          <w:b/>
          <w:lang w:eastAsia="zh-CN"/>
        </w:rPr>
        <w:t>to</w:t>
      </w:r>
      <w:r>
        <w:rPr>
          <w:rFonts w:eastAsiaTheme="minorEastAsia"/>
          <w:b/>
          <w:lang w:eastAsia="zh-CN"/>
        </w:rPr>
        <w:t xml:space="preserve"> </w:t>
      </w:r>
      <w:r w:rsidR="00E45B95">
        <w:rPr>
          <w:rFonts w:eastAsiaTheme="minorEastAsia"/>
          <w:b/>
          <w:lang w:eastAsia="zh-CN"/>
        </w:rPr>
        <w:t xml:space="preserve">distinctively restrict camping of </w:t>
      </w:r>
      <w:r w:rsidRPr="00F6485B">
        <w:rPr>
          <w:rFonts w:eastAsiaTheme="minorEastAsia"/>
          <w:b/>
          <w:lang w:eastAsia="zh-CN"/>
        </w:rPr>
        <w:t>NES-capable</w:t>
      </w:r>
      <w:r>
        <w:rPr>
          <w:rFonts w:eastAsiaTheme="minorEastAsia"/>
          <w:b/>
          <w:lang w:eastAsia="zh-CN"/>
        </w:rPr>
        <w:t xml:space="preserve"> </w:t>
      </w:r>
      <w:r>
        <w:rPr>
          <w:rFonts w:eastAsiaTheme="minorEastAsia" w:hint="eastAsia"/>
          <w:b/>
          <w:lang w:eastAsia="zh-CN"/>
        </w:rPr>
        <w:t>UE</w:t>
      </w:r>
      <w:r w:rsidR="00E45B95">
        <w:rPr>
          <w:rFonts w:eastAsiaTheme="minorEastAsia"/>
          <w:b/>
          <w:lang w:eastAsia="zh-CN"/>
        </w:rPr>
        <w:t>s</w:t>
      </w:r>
      <w:r>
        <w:rPr>
          <w:rFonts w:eastAsiaTheme="minorEastAsia" w:hint="eastAsia"/>
          <w:b/>
          <w:lang w:eastAsia="zh-CN"/>
        </w:rPr>
        <w:t xml:space="preserve"> that</w:t>
      </w:r>
      <w:r>
        <w:rPr>
          <w:rFonts w:eastAsiaTheme="minorEastAsia"/>
          <w:b/>
          <w:lang w:eastAsia="zh-CN"/>
        </w:rPr>
        <w:t xml:space="preserve"> </w:t>
      </w:r>
      <w:r>
        <w:rPr>
          <w:rFonts w:eastAsiaTheme="minorEastAsia" w:hint="eastAsia"/>
          <w:b/>
          <w:lang w:eastAsia="zh-CN"/>
        </w:rPr>
        <w:t>support</w:t>
      </w:r>
      <w:r>
        <w:rPr>
          <w:rFonts w:eastAsiaTheme="minorEastAsia"/>
          <w:b/>
          <w:lang w:eastAsia="zh-CN"/>
        </w:rPr>
        <w:t xml:space="preserve"> Cell DTX/DRX</w:t>
      </w:r>
      <w:r w:rsidR="00A320CA">
        <w:rPr>
          <w:rFonts w:eastAsiaTheme="minorEastAsia"/>
          <w:b/>
          <w:lang w:eastAsia="zh-CN"/>
        </w:rPr>
        <w:t xml:space="preserve"> and </w:t>
      </w:r>
      <w:r>
        <w:rPr>
          <w:rFonts w:eastAsiaTheme="minorEastAsia"/>
          <w:b/>
          <w:lang w:eastAsia="zh-CN"/>
        </w:rPr>
        <w:t>Spatial adaptation</w:t>
      </w:r>
      <w:r w:rsidR="00A320CA" w:rsidRPr="00A320CA">
        <w:rPr>
          <w:rFonts w:eastAsiaTheme="minorEastAsia" w:hint="eastAsia"/>
          <w:b/>
          <w:lang w:eastAsia="zh-CN"/>
        </w:rPr>
        <w:t xml:space="preserve"> </w:t>
      </w:r>
      <w:r w:rsidR="00A320CA">
        <w:rPr>
          <w:rFonts w:eastAsiaTheme="minorEastAsia" w:hint="eastAsia"/>
          <w:b/>
          <w:lang w:eastAsia="zh-CN"/>
        </w:rPr>
        <w:t>NES</w:t>
      </w:r>
      <w:r w:rsidR="00A320CA">
        <w:rPr>
          <w:rFonts w:eastAsiaTheme="minorEastAsia"/>
          <w:b/>
          <w:lang w:eastAsia="zh-CN"/>
        </w:rPr>
        <w:t xml:space="preserve"> features</w:t>
      </w:r>
      <w:bookmarkStart w:id="9" w:name="_GoBack"/>
      <w:bookmarkEnd w:id="9"/>
      <w:r>
        <w:rPr>
          <w:rFonts w:eastAsiaTheme="minorEastAsia" w:hint="eastAsia"/>
          <w:b/>
          <w:lang w:eastAsia="zh-CN"/>
        </w:rPr>
        <w:t>.</w:t>
      </w:r>
    </w:p>
    <w:p w14:paraId="3139E275" w14:textId="520DB0CF" w:rsidR="008638D3" w:rsidRPr="008638D3" w:rsidRDefault="004616F5" w:rsidP="004616F5">
      <w:pPr>
        <w:spacing w:after="180"/>
      </w:pPr>
      <w:r w:rsidRPr="0047384E">
        <w:rPr>
          <w:lang w:val="en-GB"/>
        </w:rPr>
        <w:t xml:space="preserve">To </w:t>
      </w:r>
      <w:r w:rsidR="00B6355C">
        <w:rPr>
          <w:lang w:val="en-GB"/>
        </w:rPr>
        <w:t>prevent</w:t>
      </w:r>
      <w:r w:rsidR="00B6355C" w:rsidRPr="0047384E">
        <w:rPr>
          <w:lang w:val="en-GB"/>
        </w:rPr>
        <w:t xml:space="preserve"> </w:t>
      </w:r>
      <w:r w:rsidRPr="0047384E">
        <w:rPr>
          <w:lang w:val="en-GB"/>
        </w:rPr>
        <w:t xml:space="preserve">legacy </w:t>
      </w:r>
      <w:r>
        <w:rPr>
          <w:lang w:val="en-GB"/>
        </w:rPr>
        <w:t>UE</w:t>
      </w:r>
      <w:r w:rsidR="00B6355C">
        <w:rPr>
          <w:lang w:val="en-GB"/>
        </w:rPr>
        <w:t xml:space="preserve"> from</w:t>
      </w:r>
      <w:r>
        <w:rPr>
          <w:lang w:val="en-GB"/>
        </w:rPr>
        <w:t xml:space="preserve"> </w:t>
      </w:r>
      <w:r w:rsidRPr="0047384E">
        <w:rPr>
          <w:lang w:val="en-GB"/>
        </w:rPr>
        <w:t xml:space="preserve">camping on </w:t>
      </w:r>
      <w:r w:rsidR="00E45B95">
        <w:rPr>
          <w:lang w:val="en-GB"/>
        </w:rPr>
        <w:t xml:space="preserve">the </w:t>
      </w:r>
      <w:r w:rsidRPr="0047384E">
        <w:rPr>
          <w:lang w:val="en-GB"/>
        </w:rPr>
        <w:t xml:space="preserve">NES Cell, the network can configure </w:t>
      </w:r>
      <w:proofErr w:type="spellStart"/>
      <w:r w:rsidRPr="00881F7C">
        <w:rPr>
          <w:i/>
        </w:rPr>
        <w:t>cellBarred</w:t>
      </w:r>
      <w:proofErr w:type="spellEnd"/>
      <w:r w:rsidRPr="002556D4">
        <w:rPr>
          <w:b/>
        </w:rPr>
        <w:t xml:space="preserve"> </w:t>
      </w:r>
      <w:r>
        <w:rPr>
          <w:lang w:val="en-GB"/>
        </w:rPr>
        <w:t>in MIB</w:t>
      </w:r>
      <w:r w:rsidRPr="008A1ECA">
        <w:t xml:space="preserve"> as barred</w:t>
      </w:r>
      <w:r>
        <w:rPr>
          <w:lang w:val="en-GB"/>
        </w:rPr>
        <w:t>.</w:t>
      </w:r>
      <w:r w:rsidR="0087367C">
        <w:rPr>
          <w:lang w:val="en-GB"/>
        </w:rPr>
        <w:t xml:space="preserve"> </w:t>
      </w:r>
      <w:r w:rsidR="0087367C">
        <w:t xml:space="preserve">The NES-capable UE that supporting any NES </w:t>
      </w:r>
      <w:r w:rsidR="00B6355C">
        <w:t>features</w:t>
      </w:r>
      <w:r w:rsidR="00B6355C" w:rsidRPr="008638D3">
        <w:t xml:space="preserve"> </w:t>
      </w:r>
      <w:r w:rsidR="0087367C">
        <w:t xml:space="preserve">can just ignore </w:t>
      </w:r>
      <w:proofErr w:type="spellStart"/>
      <w:r w:rsidR="0087367C" w:rsidRPr="00881F7C">
        <w:rPr>
          <w:i/>
        </w:rPr>
        <w:t>cellBarred</w:t>
      </w:r>
      <w:proofErr w:type="spellEnd"/>
      <w:r w:rsidR="0087367C">
        <w:t xml:space="preserve"> in MIB. </w:t>
      </w:r>
      <w:r w:rsidR="00E80310">
        <w:t xml:space="preserve">Accordingly, </w:t>
      </w:r>
      <w:r w:rsidR="00A320CA">
        <w:t>to</w:t>
      </w:r>
      <w:r w:rsidR="0087367C">
        <w:t xml:space="preserve"> control the NES-capable </w:t>
      </w:r>
      <w:r w:rsidR="0087367C" w:rsidRPr="008638D3">
        <w:rPr>
          <w:rFonts w:ascii="Times" w:hAnsi="Times"/>
        </w:rPr>
        <w:t xml:space="preserve">UE that supporting different NES </w:t>
      </w:r>
      <w:r w:rsidR="00B6355C">
        <w:t>features</w:t>
      </w:r>
      <w:r w:rsidR="00B6355C" w:rsidRPr="008638D3">
        <w:t xml:space="preserve"> </w:t>
      </w:r>
      <w:r w:rsidR="0087367C" w:rsidRPr="008638D3">
        <w:rPr>
          <w:rFonts w:ascii="Times" w:hAnsi="Times"/>
        </w:rPr>
        <w:t xml:space="preserve">camping on </w:t>
      </w:r>
      <w:r w:rsidR="00B6355C">
        <w:rPr>
          <w:rFonts w:ascii="Times" w:hAnsi="Times"/>
        </w:rPr>
        <w:t xml:space="preserve">the NES cell </w:t>
      </w:r>
      <w:r w:rsidR="0087367C" w:rsidRPr="008638D3">
        <w:rPr>
          <w:rFonts w:ascii="Times" w:hAnsi="Times"/>
        </w:rPr>
        <w:t xml:space="preserve">applying </w:t>
      </w:r>
      <w:r w:rsidR="00E80310" w:rsidRPr="008638D3">
        <w:rPr>
          <w:rFonts w:ascii="Times" w:hAnsi="Times"/>
        </w:rPr>
        <w:t>specific</w:t>
      </w:r>
      <w:r w:rsidR="0087367C" w:rsidRPr="008638D3">
        <w:rPr>
          <w:rFonts w:ascii="Times" w:hAnsi="Times"/>
        </w:rPr>
        <w:t xml:space="preserve"> Rel-18 NES </w:t>
      </w:r>
      <w:r w:rsidR="00B6355C">
        <w:rPr>
          <w:rFonts w:ascii="Times" w:hAnsi="Times"/>
        </w:rPr>
        <w:t>features</w:t>
      </w:r>
      <w:r w:rsidR="0087367C" w:rsidRPr="008638D3">
        <w:rPr>
          <w:rFonts w:ascii="Times" w:hAnsi="Times"/>
        </w:rPr>
        <w:t>,</w:t>
      </w:r>
      <w:r w:rsidR="008638D3" w:rsidRPr="008638D3">
        <w:rPr>
          <w:rFonts w:ascii="Times" w:hAnsi="Times"/>
        </w:rPr>
        <w:t xml:space="preserve"> </w:t>
      </w:r>
      <w:r w:rsidR="008638D3">
        <w:rPr>
          <w:rFonts w:ascii="Times" w:hAnsi="Times"/>
        </w:rPr>
        <w:t xml:space="preserve">the network can configure </w:t>
      </w:r>
      <w:r w:rsidR="008638D3" w:rsidRPr="008638D3">
        <w:rPr>
          <w:rFonts w:ascii="Times" w:hAnsi="Times"/>
        </w:rPr>
        <w:t xml:space="preserve">two bits </w:t>
      </w:r>
      <w:r w:rsidR="008638D3" w:rsidRPr="00B43A7B">
        <w:rPr>
          <w:rFonts w:ascii="Times" w:hAnsi="Times" w:hint="eastAsia"/>
          <w:i/>
        </w:rPr>
        <w:t>cellBarredNES-r18</w:t>
      </w:r>
      <w:r w:rsidR="008638D3" w:rsidRPr="008638D3">
        <w:rPr>
          <w:rFonts w:ascii="Times" w:hAnsi="Times"/>
        </w:rPr>
        <w:t xml:space="preserve"> </w:t>
      </w:r>
      <w:r w:rsidR="008638D3" w:rsidRPr="008638D3">
        <w:rPr>
          <w:rFonts w:ascii="Times" w:hAnsi="Times" w:hint="eastAsia"/>
        </w:rPr>
        <w:t>in</w:t>
      </w:r>
      <w:r w:rsidR="008638D3" w:rsidRPr="008638D3">
        <w:rPr>
          <w:rFonts w:ascii="Times" w:hAnsi="Times"/>
        </w:rPr>
        <w:t xml:space="preserve"> </w:t>
      </w:r>
      <w:r w:rsidR="008638D3" w:rsidRPr="008638D3">
        <w:rPr>
          <w:rFonts w:ascii="Times" w:hAnsi="Times" w:hint="eastAsia"/>
        </w:rPr>
        <w:t>SI</w:t>
      </w:r>
      <w:r w:rsidR="008638D3" w:rsidRPr="008638D3">
        <w:rPr>
          <w:rFonts w:hint="eastAsia"/>
        </w:rPr>
        <w:t>B</w:t>
      </w:r>
      <w:r w:rsidR="00FE77B6">
        <w:rPr>
          <w:rFonts w:hint="eastAsia"/>
        </w:rPr>
        <w:t>1</w:t>
      </w:r>
      <w:r w:rsidR="00FE77B6">
        <w:t xml:space="preserve"> (e.g. one bit for Cell DTX/DRX, another bit for Spatial adaptation)</w:t>
      </w:r>
      <w:r w:rsidR="008638D3" w:rsidRPr="008638D3">
        <w:t xml:space="preserve">. If any NES </w:t>
      </w:r>
      <w:r w:rsidR="00B6355C">
        <w:t>feature</w:t>
      </w:r>
      <w:r w:rsidR="00B6355C" w:rsidRPr="008638D3">
        <w:t xml:space="preserve"> </w:t>
      </w:r>
      <w:r w:rsidR="008638D3" w:rsidRPr="008638D3">
        <w:t xml:space="preserve">in </w:t>
      </w:r>
      <w:r w:rsidR="008638D3" w:rsidRPr="00B43A7B">
        <w:rPr>
          <w:i/>
        </w:rPr>
        <w:t>cellBarredNES-r18</w:t>
      </w:r>
      <w:r w:rsidR="008638D3" w:rsidRPr="008638D3">
        <w:t xml:space="preserve"> is set to </w:t>
      </w:r>
      <w:r w:rsidR="00B6355C">
        <w:t>‘</w:t>
      </w:r>
      <w:r w:rsidR="008638D3" w:rsidRPr="008638D3">
        <w:t>not</w:t>
      </w:r>
      <w:r w:rsidR="008638D3" w:rsidRPr="008638D3">
        <w:rPr>
          <w:rFonts w:hint="eastAsia"/>
        </w:rPr>
        <w:t xml:space="preserve"> </w:t>
      </w:r>
      <w:r w:rsidR="008638D3" w:rsidRPr="008638D3">
        <w:t>barred</w:t>
      </w:r>
      <w:r w:rsidR="00B6355C">
        <w:t>’</w:t>
      </w:r>
      <w:r w:rsidR="008638D3" w:rsidRPr="008638D3">
        <w:t xml:space="preserve"> and the NES-capable UE is capable to the corresponding NES </w:t>
      </w:r>
      <w:r w:rsidR="00B6355C">
        <w:t>feature</w:t>
      </w:r>
      <w:r w:rsidR="008638D3" w:rsidRPr="008638D3">
        <w:t>, the NES-capable UE considers the cell as not</w:t>
      </w:r>
      <w:r w:rsidR="008638D3" w:rsidRPr="008638D3">
        <w:rPr>
          <w:rFonts w:hint="eastAsia"/>
        </w:rPr>
        <w:t xml:space="preserve"> </w:t>
      </w:r>
      <w:r w:rsidR="008638D3" w:rsidRPr="008638D3">
        <w:t>barred.</w:t>
      </w:r>
    </w:p>
    <w:p w14:paraId="7C984A58" w14:textId="57AD22F0" w:rsidR="0087367C" w:rsidRDefault="008638D3" w:rsidP="004616F5">
      <w:pPr>
        <w:spacing w:after="180"/>
        <w:rPr>
          <w:rFonts w:ascii="Times" w:hAnsi="Times"/>
        </w:rPr>
      </w:pPr>
      <w:r>
        <w:rPr>
          <w:rFonts w:ascii="Times" w:hAnsi="Times"/>
        </w:rPr>
        <w:t>For example,</w:t>
      </w:r>
      <w:r w:rsidR="00377F65">
        <w:rPr>
          <w:rFonts w:ascii="Times" w:hAnsi="Times"/>
        </w:rPr>
        <w:t xml:space="preserve"> </w:t>
      </w:r>
      <w:r w:rsidR="00B6355C">
        <w:rPr>
          <w:rFonts w:ascii="Times" w:hAnsi="Times"/>
        </w:rPr>
        <w:t>whether the NES-capable UE considers the NES cell as barred or not</w:t>
      </w:r>
      <w:r w:rsidR="001D2C00">
        <w:rPr>
          <w:rFonts w:ascii="Times" w:hAnsi="Times"/>
        </w:rPr>
        <w:t xml:space="preserve"> can be achieve</w:t>
      </w:r>
      <w:r w:rsidR="00310DBA">
        <w:rPr>
          <w:rFonts w:ascii="Times" w:hAnsi="Times"/>
        </w:rPr>
        <w:t>d</w:t>
      </w:r>
      <w:r w:rsidR="001D2C00">
        <w:rPr>
          <w:rFonts w:ascii="Times" w:hAnsi="Times"/>
        </w:rPr>
        <w:t xml:space="preserve"> through the following table.</w:t>
      </w:r>
    </w:p>
    <w:p w14:paraId="03BAB2D1" w14:textId="02277535" w:rsidR="0087367C" w:rsidRDefault="0087367C" w:rsidP="0087367C">
      <w:pPr>
        <w:rPr>
          <w:lang w:eastAsia="ja-JP"/>
        </w:rPr>
      </w:pPr>
    </w:p>
    <w:tbl>
      <w:tblPr>
        <w:tblStyle w:val="a7"/>
        <w:tblW w:w="0" w:type="auto"/>
        <w:tblLook w:val="04A0" w:firstRow="1" w:lastRow="0" w:firstColumn="1" w:lastColumn="0" w:noHBand="0" w:noVBand="1"/>
      </w:tblPr>
      <w:tblGrid>
        <w:gridCol w:w="2263"/>
        <w:gridCol w:w="3402"/>
        <w:gridCol w:w="3395"/>
      </w:tblGrid>
      <w:tr w:rsidR="00732CAC" w14:paraId="075EBC3A" w14:textId="77777777" w:rsidTr="00E53453">
        <w:trPr>
          <w:trHeight w:val="1523"/>
        </w:trPr>
        <w:tc>
          <w:tcPr>
            <w:tcW w:w="2263" w:type="dxa"/>
          </w:tcPr>
          <w:p w14:paraId="59D24720" w14:textId="0E62C4CE" w:rsidR="00732CAC" w:rsidRDefault="00732CAC" w:rsidP="004616F5">
            <w:pPr>
              <w:spacing w:after="180"/>
            </w:pPr>
            <w:r w:rsidRPr="00732CAC">
              <w:rPr>
                <w:sz w:val="18"/>
              </w:rPr>
              <w:lastRenderedPageBreak/>
              <w:t>Camping restriction setting of the NES cell that supports</w:t>
            </w:r>
            <w:r>
              <w:rPr>
                <w:rFonts w:eastAsiaTheme="minorEastAsia"/>
                <w:sz w:val="18"/>
              </w:rPr>
              <w:t>/applies</w:t>
            </w:r>
            <w:r w:rsidRPr="00732CAC">
              <w:rPr>
                <w:sz w:val="18"/>
              </w:rPr>
              <w:t xml:space="preserve"> </w:t>
            </w:r>
            <w:r>
              <w:rPr>
                <w:rFonts w:ascii="Times" w:hAnsi="Times"/>
                <w:sz w:val="18"/>
              </w:rPr>
              <w:t>s</w:t>
            </w:r>
            <w:r w:rsidRPr="00732CAC">
              <w:rPr>
                <w:rFonts w:ascii="Times" w:hAnsi="Times"/>
                <w:sz w:val="18"/>
              </w:rPr>
              <w:t xml:space="preserve">patial </w:t>
            </w:r>
            <w:r w:rsidRPr="00A320CA">
              <w:rPr>
                <w:rFonts w:ascii="Times" w:hAnsi="Times"/>
                <w:sz w:val="18"/>
              </w:rPr>
              <w:t>adaptation</w:t>
            </w:r>
          </w:p>
        </w:tc>
        <w:tc>
          <w:tcPr>
            <w:tcW w:w="3402" w:type="dxa"/>
            <w:shd w:val="clear" w:color="auto" w:fill="D9D9D9" w:themeFill="background1" w:themeFillShade="D9"/>
          </w:tcPr>
          <w:p w14:paraId="7A06D056" w14:textId="77777777" w:rsidR="00732CAC" w:rsidRPr="00732CAC" w:rsidRDefault="00732CAC" w:rsidP="00732CAC">
            <w:pPr>
              <w:rPr>
                <w:rFonts w:eastAsiaTheme="minorEastAsia"/>
                <w:sz w:val="18"/>
              </w:rPr>
            </w:pPr>
            <w:r w:rsidRPr="00732CAC">
              <w:rPr>
                <w:sz w:val="18"/>
              </w:rPr>
              <w:t>cellBarredCellDTX-DRX-r18 = ‘not barred’</w:t>
            </w:r>
          </w:p>
          <w:p w14:paraId="72FF8464" w14:textId="72737697" w:rsidR="00732CAC" w:rsidRPr="00732CAC" w:rsidRDefault="00732CAC" w:rsidP="00732CAC">
            <w:pPr>
              <w:rPr>
                <w:rFonts w:eastAsiaTheme="minorEastAsia"/>
                <w:sz w:val="18"/>
              </w:rPr>
            </w:pPr>
            <w:r w:rsidRPr="00732CAC">
              <w:rPr>
                <w:sz w:val="18"/>
              </w:rPr>
              <w:t>cellBarred</w:t>
            </w:r>
            <w:r w:rsidRPr="00732CAC">
              <w:rPr>
                <w:rFonts w:ascii="Times" w:hAnsi="Times"/>
                <w:sz w:val="18"/>
              </w:rPr>
              <w:t>SpatialAdapat-r18 = ‘barred’</w:t>
            </w:r>
          </w:p>
        </w:tc>
        <w:tc>
          <w:tcPr>
            <w:tcW w:w="3395" w:type="dxa"/>
            <w:shd w:val="clear" w:color="auto" w:fill="D9D9D9" w:themeFill="background1" w:themeFillShade="D9"/>
          </w:tcPr>
          <w:p w14:paraId="6F73229B" w14:textId="77777777" w:rsidR="00732CAC" w:rsidRPr="00310806" w:rsidRDefault="00732CAC" w:rsidP="00732CAC">
            <w:pPr>
              <w:rPr>
                <w:rFonts w:eastAsiaTheme="minorEastAsia"/>
                <w:sz w:val="18"/>
              </w:rPr>
            </w:pPr>
            <w:r w:rsidRPr="00310806">
              <w:rPr>
                <w:rFonts w:eastAsiaTheme="minorEastAsia"/>
                <w:sz w:val="18"/>
              </w:rPr>
              <w:t>cellBarredCellDTX-DRX-r18 = ‘barred’</w:t>
            </w:r>
          </w:p>
          <w:p w14:paraId="4F86F480" w14:textId="2F03769E" w:rsidR="00732CAC" w:rsidRPr="00732CAC" w:rsidRDefault="00732CAC" w:rsidP="00732CAC">
            <w:pPr>
              <w:rPr>
                <w:rFonts w:eastAsiaTheme="minorEastAsia"/>
                <w:sz w:val="18"/>
              </w:rPr>
            </w:pPr>
            <w:r w:rsidRPr="00310806">
              <w:rPr>
                <w:rFonts w:eastAsiaTheme="minorEastAsia"/>
                <w:sz w:val="18"/>
              </w:rPr>
              <w:t>cellBarred</w:t>
            </w:r>
            <w:r w:rsidRPr="00310806">
              <w:rPr>
                <w:rFonts w:ascii="Times" w:hAnsi="Times"/>
                <w:sz w:val="18"/>
              </w:rPr>
              <w:t>SpatialAdapat-r18 = ‘</w:t>
            </w:r>
            <w:r w:rsidRPr="00310806">
              <w:rPr>
                <w:rFonts w:eastAsiaTheme="minorEastAsia"/>
                <w:sz w:val="18"/>
              </w:rPr>
              <w:t xml:space="preserve">not </w:t>
            </w:r>
            <w:r w:rsidRPr="00310806">
              <w:rPr>
                <w:rFonts w:ascii="Times" w:hAnsi="Times"/>
                <w:sz w:val="18"/>
              </w:rPr>
              <w:t>barred’</w:t>
            </w:r>
          </w:p>
        </w:tc>
      </w:tr>
      <w:tr w:rsidR="00377F65" w14:paraId="17885CF4" w14:textId="77777777" w:rsidTr="00732CAC">
        <w:tc>
          <w:tcPr>
            <w:tcW w:w="2263" w:type="dxa"/>
          </w:tcPr>
          <w:p w14:paraId="5867BBDC" w14:textId="13D256C9" w:rsidR="00377F65" w:rsidRPr="00732CAC" w:rsidRDefault="00377F65" w:rsidP="004616F5">
            <w:pPr>
              <w:spacing w:after="180"/>
              <w:rPr>
                <w:rFonts w:eastAsiaTheme="minorEastAsia"/>
                <w:sz w:val="18"/>
              </w:rPr>
            </w:pPr>
            <w:r w:rsidRPr="00732CAC">
              <w:rPr>
                <w:sz w:val="18"/>
              </w:rPr>
              <w:t xml:space="preserve">NES-capable UE that </w:t>
            </w:r>
            <w:r w:rsidR="00B6355C">
              <w:rPr>
                <w:rFonts w:eastAsiaTheme="minorEastAsia"/>
                <w:sz w:val="18"/>
              </w:rPr>
              <w:t xml:space="preserve">only </w:t>
            </w:r>
            <w:r w:rsidRPr="00732CAC">
              <w:rPr>
                <w:sz w:val="18"/>
              </w:rPr>
              <w:t>supports Cell DTX/DRX</w:t>
            </w:r>
          </w:p>
        </w:tc>
        <w:tc>
          <w:tcPr>
            <w:tcW w:w="3402" w:type="dxa"/>
          </w:tcPr>
          <w:p w14:paraId="1E9EC901" w14:textId="031A8680" w:rsidR="00377F65" w:rsidRPr="00732CAC" w:rsidRDefault="00377F65" w:rsidP="004616F5">
            <w:pPr>
              <w:spacing w:after="180"/>
              <w:rPr>
                <w:sz w:val="18"/>
              </w:rPr>
            </w:pPr>
            <w:r w:rsidRPr="00732CAC">
              <w:rPr>
                <w:sz w:val="18"/>
              </w:rPr>
              <w:t>Consider the cell as not barred</w:t>
            </w:r>
            <w:r w:rsidR="001D2C00" w:rsidRPr="00732CAC">
              <w:rPr>
                <w:sz w:val="18"/>
              </w:rPr>
              <w:t>.</w:t>
            </w:r>
          </w:p>
        </w:tc>
        <w:tc>
          <w:tcPr>
            <w:tcW w:w="3395" w:type="dxa"/>
          </w:tcPr>
          <w:p w14:paraId="4C91FC49" w14:textId="051EA79A" w:rsidR="00377F65" w:rsidRPr="00732CAC" w:rsidRDefault="001D2C00" w:rsidP="004616F5">
            <w:pPr>
              <w:spacing w:after="180"/>
              <w:rPr>
                <w:sz w:val="18"/>
              </w:rPr>
            </w:pPr>
            <w:r w:rsidRPr="00732CAC">
              <w:rPr>
                <w:sz w:val="18"/>
              </w:rPr>
              <w:t>Consider the cell as barred.</w:t>
            </w:r>
          </w:p>
        </w:tc>
      </w:tr>
      <w:tr w:rsidR="001D2C00" w14:paraId="047E97C6" w14:textId="77777777" w:rsidTr="00732CAC">
        <w:tc>
          <w:tcPr>
            <w:tcW w:w="2263" w:type="dxa"/>
          </w:tcPr>
          <w:p w14:paraId="00D61F65" w14:textId="176B599D" w:rsidR="001D2C00" w:rsidRPr="00732CAC" w:rsidRDefault="001D2C00" w:rsidP="001D2C00">
            <w:pPr>
              <w:spacing w:after="180"/>
              <w:rPr>
                <w:sz w:val="18"/>
              </w:rPr>
            </w:pPr>
            <w:r w:rsidRPr="00732CAC">
              <w:rPr>
                <w:sz w:val="18"/>
              </w:rPr>
              <w:t xml:space="preserve">NES-capable UE that </w:t>
            </w:r>
            <w:r w:rsidR="00B6355C">
              <w:rPr>
                <w:rFonts w:eastAsiaTheme="minorEastAsia"/>
                <w:sz w:val="18"/>
              </w:rPr>
              <w:t xml:space="preserve">only </w:t>
            </w:r>
            <w:r w:rsidRPr="00732CAC">
              <w:rPr>
                <w:sz w:val="18"/>
              </w:rPr>
              <w:t xml:space="preserve">supports </w:t>
            </w:r>
            <w:r w:rsidRPr="00732CAC">
              <w:rPr>
                <w:rFonts w:ascii="Times" w:hAnsi="Times"/>
                <w:sz w:val="18"/>
              </w:rPr>
              <w:t xml:space="preserve">Spatial </w:t>
            </w:r>
            <w:r w:rsidR="00A320CA" w:rsidRPr="00A320CA">
              <w:rPr>
                <w:rFonts w:ascii="Times" w:hAnsi="Times"/>
                <w:sz w:val="18"/>
              </w:rPr>
              <w:t>adaptation</w:t>
            </w:r>
          </w:p>
        </w:tc>
        <w:tc>
          <w:tcPr>
            <w:tcW w:w="3402" w:type="dxa"/>
          </w:tcPr>
          <w:p w14:paraId="317F25C2" w14:textId="2BA68616" w:rsidR="001D2C00" w:rsidRPr="00732CAC" w:rsidRDefault="001D2C00" w:rsidP="001D2C00">
            <w:pPr>
              <w:spacing w:after="180"/>
              <w:rPr>
                <w:sz w:val="18"/>
              </w:rPr>
            </w:pPr>
            <w:r w:rsidRPr="00732CAC">
              <w:rPr>
                <w:sz w:val="18"/>
              </w:rPr>
              <w:t>Consider the cell as barred.</w:t>
            </w:r>
          </w:p>
        </w:tc>
        <w:tc>
          <w:tcPr>
            <w:tcW w:w="3395" w:type="dxa"/>
          </w:tcPr>
          <w:p w14:paraId="75D84290" w14:textId="04107905" w:rsidR="001D2C00" w:rsidRPr="00732CAC" w:rsidRDefault="001D2C00" w:rsidP="001D2C00">
            <w:pPr>
              <w:spacing w:after="180"/>
              <w:rPr>
                <w:sz w:val="18"/>
              </w:rPr>
            </w:pPr>
            <w:r w:rsidRPr="00732CAC">
              <w:rPr>
                <w:sz w:val="18"/>
              </w:rPr>
              <w:t>Consider the cell as not barred.</w:t>
            </w:r>
          </w:p>
        </w:tc>
      </w:tr>
      <w:tr w:rsidR="001D2C00" w14:paraId="3A204A20" w14:textId="77777777" w:rsidTr="00732CAC">
        <w:tc>
          <w:tcPr>
            <w:tcW w:w="2263" w:type="dxa"/>
          </w:tcPr>
          <w:p w14:paraId="125F6923" w14:textId="5C0C2105" w:rsidR="001D2C00" w:rsidRPr="00732CAC" w:rsidRDefault="001D2C00" w:rsidP="001D2C00">
            <w:pPr>
              <w:spacing w:after="180"/>
              <w:rPr>
                <w:sz w:val="18"/>
              </w:rPr>
            </w:pPr>
            <w:r w:rsidRPr="00732CAC">
              <w:rPr>
                <w:sz w:val="18"/>
              </w:rPr>
              <w:t xml:space="preserve">NES-capable UE that supports Cell DTX/DRX and </w:t>
            </w:r>
            <w:r w:rsidRPr="00732CAC">
              <w:rPr>
                <w:rFonts w:ascii="Times" w:hAnsi="Times"/>
                <w:sz w:val="18"/>
              </w:rPr>
              <w:t xml:space="preserve">Spatial </w:t>
            </w:r>
            <w:r w:rsidR="00A320CA" w:rsidRPr="00A320CA">
              <w:rPr>
                <w:rFonts w:ascii="Times" w:hAnsi="Times"/>
                <w:sz w:val="18"/>
              </w:rPr>
              <w:t>adaptation</w:t>
            </w:r>
          </w:p>
        </w:tc>
        <w:tc>
          <w:tcPr>
            <w:tcW w:w="3402" w:type="dxa"/>
          </w:tcPr>
          <w:p w14:paraId="7151128B" w14:textId="2E72CC91" w:rsidR="001D2C00" w:rsidRPr="00732CAC" w:rsidRDefault="001D2C00" w:rsidP="001D2C00">
            <w:pPr>
              <w:spacing w:after="180"/>
              <w:rPr>
                <w:sz w:val="18"/>
              </w:rPr>
            </w:pPr>
            <w:r w:rsidRPr="00732CAC">
              <w:rPr>
                <w:sz w:val="18"/>
              </w:rPr>
              <w:t>Consider the cell as not barred</w:t>
            </w:r>
          </w:p>
        </w:tc>
        <w:tc>
          <w:tcPr>
            <w:tcW w:w="3395" w:type="dxa"/>
          </w:tcPr>
          <w:p w14:paraId="4E414C7E" w14:textId="06FF5F88" w:rsidR="001D2C00" w:rsidRPr="00732CAC" w:rsidRDefault="001D2C00" w:rsidP="001D2C00">
            <w:pPr>
              <w:spacing w:after="180"/>
              <w:rPr>
                <w:sz w:val="18"/>
              </w:rPr>
            </w:pPr>
            <w:r w:rsidRPr="00732CAC">
              <w:rPr>
                <w:sz w:val="18"/>
              </w:rPr>
              <w:t>Consider the cell as not barred.</w:t>
            </w:r>
          </w:p>
        </w:tc>
      </w:tr>
    </w:tbl>
    <w:p w14:paraId="4B4A7D6E" w14:textId="585BA424" w:rsidR="0087367C" w:rsidRPr="00732CAC" w:rsidRDefault="001D2C00" w:rsidP="001D2C00">
      <w:pPr>
        <w:spacing w:after="180"/>
        <w:jc w:val="center"/>
        <w:rPr>
          <w:b/>
        </w:rPr>
      </w:pPr>
      <w:r w:rsidRPr="00732CAC">
        <w:rPr>
          <w:b/>
        </w:rPr>
        <w:t>Table 1: cell bar</w:t>
      </w:r>
      <w:r w:rsidR="00B6355C">
        <w:rPr>
          <w:b/>
        </w:rPr>
        <w:t>ring</w:t>
      </w:r>
      <w:r w:rsidRPr="00732CAC">
        <w:rPr>
          <w:b/>
        </w:rPr>
        <w:t xml:space="preserve"> for different NES </w:t>
      </w:r>
      <w:r w:rsidR="00B6355C">
        <w:rPr>
          <w:b/>
        </w:rPr>
        <w:t>features</w:t>
      </w:r>
      <w:r w:rsidRPr="00732CAC">
        <w:rPr>
          <w:b/>
        </w:rPr>
        <w:t>.</w:t>
      </w:r>
    </w:p>
    <w:p w14:paraId="35331787" w14:textId="55EBCDC0" w:rsidR="00E80310" w:rsidRDefault="006114AE" w:rsidP="006114AE">
      <w:pPr>
        <w:pStyle w:val="a8"/>
        <w:rPr>
          <w:rFonts w:eastAsiaTheme="minorEastAsia"/>
          <w:b/>
          <w:lang w:eastAsia="zh-CN"/>
        </w:rPr>
      </w:pPr>
      <w:r>
        <w:rPr>
          <w:rFonts w:eastAsiaTheme="minorEastAsia"/>
          <w:b/>
          <w:lang w:eastAsia="zh-CN"/>
        </w:rPr>
        <w:t xml:space="preserve">Proposal </w:t>
      </w:r>
      <w:r w:rsidR="001D2C00">
        <w:rPr>
          <w:rFonts w:eastAsiaTheme="minorEastAsia"/>
          <w:b/>
          <w:lang w:eastAsia="zh-CN"/>
        </w:rPr>
        <w:t>2</w:t>
      </w:r>
      <w:r>
        <w:rPr>
          <w:rFonts w:eastAsiaTheme="minorEastAsia"/>
          <w:b/>
          <w:lang w:eastAsia="zh-CN"/>
        </w:rPr>
        <w:t xml:space="preserve">: </w:t>
      </w:r>
      <w:r w:rsidR="00B6355C">
        <w:rPr>
          <w:rFonts w:eastAsiaTheme="minorEastAsia" w:hint="eastAsia"/>
          <w:b/>
          <w:lang w:eastAsia="zh-CN"/>
        </w:rPr>
        <w:t>T</w:t>
      </w:r>
      <w:r>
        <w:rPr>
          <w:rFonts w:eastAsiaTheme="minorEastAsia"/>
          <w:b/>
          <w:lang w:eastAsia="zh-CN"/>
        </w:rPr>
        <w:t xml:space="preserve">he NES-capable UE ignores the </w:t>
      </w:r>
      <w:proofErr w:type="spellStart"/>
      <w:r w:rsidRPr="00732CAC">
        <w:rPr>
          <w:rFonts w:eastAsiaTheme="minorEastAsia"/>
          <w:b/>
          <w:i/>
          <w:lang w:eastAsia="zh-CN"/>
        </w:rPr>
        <w:t>cellBarred</w:t>
      </w:r>
      <w:proofErr w:type="spellEnd"/>
      <w:r>
        <w:rPr>
          <w:rFonts w:eastAsiaTheme="minorEastAsia"/>
          <w:b/>
          <w:lang w:eastAsia="zh-CN"/>
        </w:rPr>
        <w:t xml:space="preserve"> in MIB and uses the </w:t>
      </w:r>
      <w:r w:rsidRPr="00B43A7B">
        <w:rPr>
          <w:rFonts w:eastAsiaTheme="minorEastAsia"/>
          <w:b/>
          <w:i/>
          <w:lang w:eastAsia="zh-CN"/>
        </w:rPr>
        <w:t>cellBarredNES-r18</w:t>
      </w:r>
      <w:r>
        <w:rPr>
          <w:rFonts w:eastAsiaTheme="minorEastAsia"/>
          <w:b/>
          <w:lang w:eastAsia="zh-CN"/>
        </w:rPr>
        <w:t xml:space="preserve"> in SIB1.</w:t>
      </w:r>
    </w:p>
    <w:p w14:paraId="1046955F" w14:textId="22E53E7D" w:rsidR="006114AE" w:rsidRDefault="006114AE" w:rsidP="006114AE">
      <w:pPr>
        <w:pStyle w:val="a8"/>
        <w:rPr>
          <w:rFonts w:eastAsiaTheme="minorEastAsia"/>
          <w:b/>
          <w:lang w:eastAsia="zh-CN"/>
        </w:rPr>
      </w:pPr>
      <w:r>
        <w:rPr>
          <w:rFonts w:eastAsiaTheme="minorEastAsia" w:hint="eastAsia"/>
          <w:b/>
          <w:lang w:eastAsia="zh-CN"/>
        </w:rPr>
        <w:t>P</w:t>
      </w:r>
      <w:r>
        <w:rPr>
          <w:rFonts w:eastAsiaTheme="minorEastAsia"/>
          <w:b/>
          <w:lang w:eastAsia="zh-CN"/>
        </w:rPr>
        <w:t xml:space="preserve">roposal 3: If any </w:t>
      </w:r>
      <w:r w:rsidR="00483DBD">
        <w:rPr>
          <w:rFonts w:eastAsiaTheme="minorEastAsia"/>
          <w:b/>
          <w:lang w:eastAsia="zh-CN"/>
        </w:rPr>
        <w:t>introduced cell bar</w:t>
      </w:r>
      <w:r>
        <w:rPr>
          <w:rFonts w:eastAsiaTheme="minorEastAsia"/>
          <w:b/>
          <w:lang w:eastAsia="zh-CN"/>
        </w:rPr>
        <w:t xml:space="preserve"> </w:t>
      </w:r>
      <w:r w:rsidRPr="00B43A7B">
        <w:rPr>
          <w:rFonts w:eastAsiaTheme="minorEastAsia"/>
          <w:b/>
          <w:i/>
          <w:lang w:eastAsia="zh-CN"/>
        </w:rPr>
        <w:t>cellBarredNES-r18</w:t>
      </w:r>
      <w:r>
        <w:rPr>
          <w:rFonts w:eastAsiaTheme="minorEastAsia"/>
          <w:b/>
          <w:lang w:eastAsia="zh-CN"/>
        </w:rPr>
        <w:t xml:space="preserve"> is set to not</w:t>
      </w:r>
      <w:r>
        <w:rPr>
          <w:rFonts w:eastAsiaTheme="minorEastAsia" w:hint="eastAsia"/>
          <w:b/>
          <w:lang w:eastAsia="zh-CN"/>
        </w:rPr>
        <w:t xml:space="preserve"> </w:t>
      </w:r>
      <w:r>
        <w:rPr>
          <w:rFonts w:eastAsiaTheme="minorEastAsia"/>
          <w:b/>
          <w:lang w:eastAsia="zh-CN"/>
        </w:rPr>
        <w:t xml:space="preserve">barred and the NES-capable UE is capable </w:t>
      </w:r>
      <w:r w:rsidR="00B6355C">
        <w:rPr>
          <w:rFonts w:eastAsiaTheme="minorEastAsia"/>
          <w:b/>
          <w:lang w:eastAsia="zh-CN"/>
        </w:rPr>
        <w:t xml:space="preserve">of </w:t>
      </w:r>
      <w:r>
        <w:rPr>
          <w:rFonts w:eastAsiaTheme="minorEastAsia"/>
          <w:b/>
          <w:lang w:eastAsia="zh-CN"/>
        </w:rPr>
        <w:t xml:space="preserve">the corresponding NES </w:t>
      </w:r>
      <w:r w:rsidR="00B6355C">
        <w:rPr>
          <w:rFonts w:eastAsiaTheme="minorEastAsia"/>
          <w:b/>
          <w:lang w:eastAsia="zh-CN"/>
        </w:rPr>
        <w:t>feature</w:t>
      </w:r>
      <w:r>
        <w:rPr>
          <w:rFonts w:eastAsiaTheme="minorEastAsia"/>
          <w:b/>
          <w:lang w:eastAsia="zh-CN"/>
        </w:rPr>
        <w:t>, the NES-capable UE considers the cell as not</w:t>
      </w:r>
      <w:r>
        <w:rPr>
          <w:rFonts w:eastAsiaTheme="minorEastAsia" w:hint="eastAsia"/>
          <w:b/>
          <w:lang w:eastAsia="zh-CN"/>
        </w:rPr>
        <w:t xml:space="preserve"> </w:t>
      </w:r>
      <w:r>
        <w:rPr>
          <w:rFonts w:eastAsiaTheme="minorEastAsia"/>
          <w:b/>
          <w:lang w:eastAsia="zh-CN"/>
        </w:rPr>
        <w:t>barred.</w:t>
      </w:r>
    </w:p>
    <w:p w14:paraId="5FCE54A5" w14:textId="77777777" w:rsidR="007579E0" w:rsidRPr="005C385D" w:rsidRDefault="007579E0" w:rsidP="00541641">
      <w:pPr>
        <w:pBdr>
          <w:bottom w:val="single" w:sz="12" w:space="1" w:color="auto"/>
        </w:pBdr>
      </w:pPr>
    </w:p>
    <w:p w14:paraId="347555DC" w14:textId="0FFFED12" w:rsidR="00541641" w:rsidRDefault="00541641" w:rsidP="00541641">
      <w:pPr>
        <w:pStyle w:val="1"/>
      </w:pPr>
      <w:r>
        <w:t>Conclusion</w:t>
      </w:r>
    </w:p>
    <w:p w14:paraId="2CA5C5B5" w14:textId="5951AFFA"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6551A0EC" w14:textId="77777777" w:rsidR="00732CAC" w:rsidRPr="008638D3" w:rsidRDefault="00732CAC" w:rsidP="00732CAC">
      <w:pPr>
        <w:pStyle w:val="a8"/>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1</w:t>
      </w:r>
      <w:r>
        <w:rPr>
          <w:rFonts w:eastAsiaTheme="minorEastAsia" w:hint="eastAsia"/>
          <w:b/>
          <w:lang w:eastAsia="zh-CN"/>
        </w:rPr>
        <w:t>:</w:t>
      </w:r>
      <w:r>
        <w:rPr>
          <w:rFonts w:eastAsiaTheme="minorEastAsia"/>
          <w:b/>
          <w:lang w:eastAsia="zh-CN"/>
        </w:rPr>
        <w:t xml:space="preserve"> Introduce two bits cell bar </w:t>
      </w:r>
      <w:r>
        <w:rPr>
          <w:rFonts w:eastAsiaTheme="minorEastAsia" w:hint="eastAsia"/>
          <w:b/>
          <w:lang w:eastAsia="zh-CN"/>
        </w:rPr>
        <w:t>to</w:t>
      </w:r>
      <w:r>
        <w:rPr>
          <w:rFonts w:eastAsiaTheme="minorEastAsia"/>
          <w:b/>
          <w:lang w:eastAsia="zh-CN"/>
        </w:rPr>
        <w:t xml:space="preserve"> distinctively restrict camping of </w:t>
      </w:r>
      <w:r w:rsidRPr="00F6485B">
        <w:rPr>
          <w:rFonts w:eastAsiaTheme="minorEastAsia"/>
          <w:b/>
          <w:lang w:eastAsia="zh-CN"/>
        </w:rPr>
        <w:t>NES-capable</w:t>
      </w:r>
      <w:r>
        <w:rPr>
          <w:rFonts w:eastAsiaTheme="minorEastAsia"/>
          <w:b/>
          <w:lang w:eastAsia="zh-CN"/>
        </w:rPr>
        <w:t xml:space="preserve"> </w:t>
      </w:r>
      <w:r>
        <w:rPr>
          <w:rFonts w:eastAsiaTheme="minorEastAsia" w:hint="eastAsia"/>
          <w:b/>
          <w:lang w:eastAsia="zh-CN"/>
        </w:rPr>
        <w:t>UE</w:t>
      </w:r>
      <w:r>
        <w:rPr>
          <w:rFonts w:eastAsiaTheme="minorEastAsia"/>
          <w:b/>
          <w:lang w:eastAsia="zh-CN"/>
        </w:rPr>
        <w:t>s</w:t>
      </w:r>
      <w:r>
        <w:rPr>
          <w:rFonts w:eastAsiaTheme="minorEastAsia" w:hint="eastAsia"/>
          <w:b/>
          <w:lang w:eastAsia="zh-CN"/>
        </w:rPr>
        <w:t xml:space="preserve"> that</w:t>
      </w:r>
      <w:r>
        <w:rPr>
          <w:rFonts w:eastAsiaTheme="minorEastAsia"/>
          <w:b/>
          <w:lang w:eastAsia="zh-CN"/>
        </w:rPr>
        <w:t xml:space="preserve"> </w:t>
      </w:r>
      <w:r>
        <w:rPr>
          <w:rFonts w:eastAsiaTheme="minorEastAsia" w:hint="eastAsia"/>
          <w:b/>
          <w:lang w:eastAsia="zh-CN"/>
        </w:rPr>
        <w:t>support</w:t>
      </w:r>
      <w:r>
        <w:rPr>
          <w:rFonts w:eastAsiaTheme="minorEastAsia"/>
          <w:b/>
          <w:lang w:eastAsia="zh-CN"/>
        </w:rPr>
        <w:t xml:space="preserve"> Cell DTX/DRX and Spatial adaptation</w:t>
      </w:r>
      <w:r w:rsidRPr="00A320CA">
        <w:rPr>
          <w:rFonts w:eastAsiaTheme="minorEastAsia" w:hint="eastAsia"/>
          <w:b/>
          <w:lang w:eastAsia="zh-CN"/>
        </w:rPr>
        <w:t xml:space="preserve"> </w:t>
      </w:r>
      <w:r>
        <w:rPr>
          <w:rFonts w:eastAsiaTheme="minorEastAsia" w:hint="eastAsia"/>
          <w:b/>
          <w:lang w:eastAsia="zh-CN"/>
        </w:rPr>
        <w:t>NES</w:t>
      </w:r>
      <w:r>
        <w:rPr>
          <w:rFonts w:eastAsiaTheme="minorEastAsia"/>
          <w:b/>
          <w:lang w:eastAsia="zh-CN"/>
        </w:rPr>
        <w:t xml:space="preserve"> features</w:t>
      </w:r>
      <w:r>
        <w:rPr>
          <w:rFonts w:eastAsiaTheme="minorEastAsia" w:hint="eastAsia"/>
          <w:b/>
          <w:lang w:eastAsia="zh-CN"/>
        </w:rPr>
        <w:t>.</w:t>
      </w:r>
    </w:p>
    <w:p w14:paraId="152647A3" w14:textId="77777777" w:rsidR="00732CAC" w:rsidRDefault="00732CAC" w:rsidP="00732CAC">
      <w:pPr>
        <w:pStyle w:val="a8"/>
        <w:rPr>
          <w:rFonts w:eastAsiaTheme="minorEastAsia"/>
          <w:b/>
          <w:lang w:eastAsia="zh-CN"/>
        </w:rPr>
      </w:pPr>
      <w:r>
        <w:rPr>
          <w:rFonts w:eastAsiaTheme="minorEastAsia"/>
          <w:b/>
          <w:lang w:eastAsia="zh-CN"/>
        </w:rPr>
        <w:t xml:space="preserve">Proposal 2: </w:t>
      </w:r>
      <w:r>
        <w:rPr>
          <w:rFonts w:eastAsiaTheme="minorEastAsia" w:hint="eastAsia"/>
          <w:b/>
          <w:lang w:eastAsia="zh-CN"/>
        </w:rPr>
        <w:t>T</w:t>
      </w:r>
      <w:r>
        <w:rPr>
          <w:rFonts w:eastAsiaTheme="minorEastAsia"/>
          <w:b/>
          <w:lang w:eastAsia="zh-CN"/>
        </w:rPr>
        <w:t xml:space="preserve">he NES-capable UE ignores the </w:t>
      </w:r>
      <w:proofErr w:type="spellStart"/>
      <w:r w:rsidRPr="00732CAC">
        <w:rPr>
          <w:rFonts w:eastAsiaTheme="minorEastAsia"/>
          <w:b/>
          <w:i/>
          <w:lang w:eastAsia="zh-CN"/>
        </w:rPr>
        <w:t>cellBarred</w:t>
      </w:r>
      <w:proofErr w:type="spellEnd"/>
      <w:r>
        <w:rPr>
          <w:rFonts w:eastAsiaTheme="minorEastAsia"/>
          <w:b/>
          <w:lang w:eastAsia="zh-CN"/>
        </w:rPr>
        <w:t xml:space="preserve"> in MIB and uses the </w:t>
      </w:r>
      <w:r w:rsidRPr="00B43A7B">
        <w:rPr>
          <w:rFonts w:eastAsiaTheme="minorEastAsia"/>
          <w:b/>
          <w:i/>
          <w:lang w:eastAsia="zh-CN"/>
        </w:rPr>
        <w:t>cellBarredNES-r18</w:t>
      </w:r>
      <w:r>
        <w:rPr>
          <w:rFonts w:eastAsiaTheme="minorEastAsia"/>
          <w:b/>
          <w:lang w:eastAsia="zh-CN"/>
        </w:rPr>
        <w:t xml:space="preserve"> in SIB1.</w:t>
      </w:r>
    </w:p>
    <w:p w14:paraId="7896FBA6" w14:textId="77777777" w:rsidR="00732CAC" w:rsidRDefault="00732CAC" w:rsidP="00732CAC">
      <w:pPr>
        <w:pStyle w:val="a8"/>
        <w:rPr>
          <w:rFonts w:eastAsiaTheme="minorEastAsia"/>
          <w:b/>
          <w:lang w:eastAsia="zh-CN"/>
        </w:rPr>
      </w:pPr>
      <w:r>
        <w:rPr>
          <w:rFonts w:eastAsiaTheme="minorEastAsia" w:hint="eastAsia"/>
          <w:b/>
          <w:lang w:eastAsia="zh-CN"/>
        </w:rPr>
        <w:t>P</w:t>
      </w:r>
      <w:r>
        <w:rPr>
          <w:rFonts w:eastAsiaTheme="minorEastAsia"/>
          <w:b/>
          <w:lang w:eastAsia="zh-CN"/>
        </w:rPr>
        <w:t xml:space="preserve">roposal 3: If any introduced cell bar </w:t>
      </w:r>
      <w:r w:rsidRPr="00B43A7B">
        <w:rPr>
          <w:rFonts w:eastAsiaTheme="minorEastAsia"/>
          <w:b/>
          <w:i/>
          <w:lang w:eastAsia="zh-CN"/>
        </w:rPr>
        <w:t>cellBarredNES-r18</w:t>
      </w:r>
      <w:r>
        <w:rPr>
          <w:rFonts w:eastAsiaTheme="minorEastAsia"/>
          <w:b/>
          <w:lang w:eastAsia="zh-CN"/>
        </w:rPr>
        <w:t xml:space="preserve"> is set to not</w:t>
      </w:r>
      <w:r>
        <w:rPr>
          <w:rFonts w:eastAsiaTheme="minorEastAsia" w:hint="eastAsia"/>
          <w:b/>
          <w:lang w:eastAsia="zh-CN"/>
        </w:rPr>
        <w:t xml:space="preserve"> </w:t>
      </w:r>
      <w:r>
        <w:rPr>
          <w:rFonts w:eastAsiaTheme="minorEastAsia"/>
          <w:b/>
          <w:lang w:eastAsia="zh-CN"/>
        </w:rPr>
        <w:t>barred and the NES-capable UE is capable of the corresponding NES feature, the NES-capable UE considers the cell as not</w:t>
      </w:r>
      <w:r>
        <w:rPr>
          <w:rFonts w:eastAsiaTheme="minorEastAsia" w:hint="eastAsia"/>
          <w:b/>
          <w:lang w:eastAsia="zh-CN"/>
        </w:rPr>
        <w:t xml:space="preserve"> </w:t>
      </w:r>
      <w:r>
        <w:rPr>
          <w:rFonts w:eastAsiaTheme="minorEastAsia"/>
          <w:b/>
          <w:lang w:eastAsia="zh-CN"/>
        </w:rPr>
        <w:t>barred.</w:t>
      </w:r>
    </w:p>
    <w:p w14:paraId="411BF479" w14:textId="77777777" w:rsidR="00AF48F0" w:rsidRPr="00732CAC"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34323547" w14:textId="3C02332B" w:rsidR="00A2414B" w:rsidRDefault="00453F8F" w:rsidP="00A2414B">
      <w:r>
        <w:rPr>
          <w:rFonts w:hint="eastAsia"/>
        </w:rPr>
        <w:t>[</w:t>
      </w:r>
      <w:r>
        <w:t xml:space="preserve">1] </w:t>
      </w:r>
      <w:r w:rsidR="00D8012D">
        <w:rPr>
          <w:rFonts w:hint="eastAsia"/>
        </w:rPr>
        <w:t>R</w:t>
      </w:r>
      <w:r w:rsidR="00D8012D">
        <w:t>2#122 meeting minutes</w:t>
      </w:r>
    </w:p>
    <w:p w14:paraId="4F9619F0" w14:textId="77777777" w:rsidR="005E09FF" w:rsidRPr="00FC17E1" w:rsidRDefault="005E09FF" w:rsidP="00A2414B"/>
    <w:sectPr w:rsidR="005E09FF" w:rsidRPr="00FC17E1"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21F51" w14:textId="77777777" w:rsidR="00C6088B" w:rsidRDefault="00C6088B" w:rsidP="003E7FE5">
      <w:r>
        <w:separator/>
      </w:r>
    </w:p>
  </w:endnote>
  <w:endnote w:type="continuationSeparator" w:id="0">
    <w:p w14:paraId="7F76276A" w14:textId="77777777" w:rsidR="00C6088B" w:rsidRDefault="00C6088B"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ADE64" w14:textId="77777777" w:rsidR="00C6088B" w:rsidRDefault="00C6088B" w:rsidP="003E7FE5">
      <w:r>
        <w:separator/>
      </w:r>
    </w:p>
  </w:footnote>
  <w:footnote w:type="continuationSeparator" w:id="0">
    <w:p w14:paraId="27C07CFD" w14:textId="77777777" w:rsidR="00C6088B" w:rsidRDefault="00C6088B"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453AE"/>
    <w:multiLevelType w:val="hybridMultilevel"/>
    <w:tmpl w:val="DE644B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E3047BF"/>
    <w:multiLevelType w:val="hybridMultilevel"/>
    <w:tmpl w:val="4B660E50"/>
    <w:lvl w:ilvl="0" w:tplc="8702FBD8">
      <w:start w:val="6"/>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ED4E35"/>
    <w:multiLevelType w:val="multilevel"/>
    <w:tmpl w:val="8522FBDE"/>
    <w:lvl w:ilvl="0">
      <w:start w:val="1"/>
      <w:numFmt w:val="decimal"/>
      <w:lvlText w:val="Observation %1"/>
      <w:lvlJc w:val="left"/>
      <w:pPr>
        <w:ind w:left="840" w:hanging="132"/>
      </w:pPr>
      <w:rPr>
        <w:rFonts w:hint="eastAsia"/>
      </w:rPr>
    </w:lvl>
    <w:lvl w:ilvl="1">
      <w:start w:val="1"/>
      <w:numFmt w:val="lowerLetter"/>
      <w:lvlText w:val="%2)"/>
      <w:lvlJc w:val="left"/>
      <w:pPr>
        <w:ind w:left="552" w:hanging="420"/>
      </w:pPr>
      <w:rPr>
        <w:rFonts w:hint="eastAsia"/>
      </w:rPr>
    </w:lvl>
    <w:lvl w:ilvl="2">
      <w:start w:val="1"/>
      <w:numFmt w:val="lowerRoman"/>
      <w:lvlText w:val="%3."/>
      <w:lvlJc w:val="right"/>
      <w:pPr>
        <w:ind w:left="972" w:hanging="420"/>
      </w:pPr>
      <w:rPr>
        <w:rFonts w:hint="eastAsia"/>
      </w:rPr>
    </w:lvl>
    <w:lvl w:ilvl="3">
      <w:start w:val="1"/>
      <w:numFmt w:val="decimal"/>
      <w:lvlText w:val="%4."/>
      <w:lvlJc w:val="left"/>
      <w:pPr>
        <w:ind w:left="1392" w:hanging="420"/>
      </w:pPr>
      <w:rPr>
        <w:rFonts w:hint="eastAsia"/>
      </w:rPr>
    </w:lvl>
    <w:lvl w:ilvl="4">
      <w:start w:val="1"/>
      <w:numFmt w:val="lowerLetter"/>
      <w:lvlText w:val="%5)"/>
      <w:lvlJc w:val="left"/>
      <w:pPr>
        <w:ind w:left="1812" w:hanging="420"/>
      </w:pPr>
      <w:rPr>
        <w:rFonts w:hint="eastAsia"/>
      </w:rPr>
    </w:lvl>
    <w:lvl w:ilvl="5">
      <w:start w:val="1"/>
      <w:numFmt w:val="lowerRoman"/>
      <w:lvlText w:val="%6."/>
      <w:lvlJc w:val="right"/>
      <w:pPr>
        <w:ind w:left="2232" w:hanging="420"/>
      </w:pPr>
      <w:rPr>
        <w:rFonts w:hint="eastAsia"/>
      </w:rPr>
    </w:lvl>
    <w:lvl w:ilvl="6">
      <w:start w:val="1"/>
      <w:numFmt w:val="decimal"/>
      <w:lvlText w:val="%7."/>
      <w:lvlJc w:val="left"/>
      <w:pPr>
        <w:ind w:left="2652" w:hanging="420"/>
      </w:pPr>
      <w:rPr>
        <w:rFonts w:hint="eastAsia"/>
      </w:rPr>
    </w:lvl>
    <w:lvl w:ilvl="7">
      <w:start w:val="1"/>
      <w:numFmt w:val="lowerLetter"/>
      <w:lvlText w:val="%8)"/>
      <w:lvlJc w:val="left"/>
      <w:pPr>
        <w:ind w:left="3072" w:hanging="420"/>
      </w:pPr>
      <w:rPr>
        <w:rFonts w:hint="eastAsia"/>
      </w:rPr>
    </w:lvl>
    <w:lvl w:ilvl="8">
      <w:start w:val="1"/>
      <w:numFmt w:val="lowerRoman"/>
      <w:lvlText w:val="%9."/>
      <w:lvlJc w:val="right"/>
      <w:pPr>
        <w:ind w:left="3492" w:hanging="420"/>
      </w:pPr>
      <w:rPr>
        <w:rFonts w:hint="eastAsia"/>
      </w:rPr>
    </w:lvl>
  </w:abstractNum>
  <w:abstractNum w:abstractNumId="3"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892E3B"/>
    <w:multiLevelType w:val="hybridMultilevel"/>
    <w:tmpl w:val="774C1358"/>
    <w:lvl w:ilvl="0" w:tplc="27321C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FB07F29"/>
    <w:multiLevelType w:val="hybridMultilevel"/>
    <w:tmpl w:val="8FEE004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863440"/>
    <w:multiLevelType w:val="hybridMultilevel"/>
    <w:tmpl w:val="7F4AE0E0"/>
    <w:lvl w:ilvl="0" w:tplc="E356EBE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BD4DC6"/>
    <w:multiLevelType w:val="multilevel"/>
    <w:tmpl w:val="ABFEBCE8"/>
    <w:lvl w:ilvl="0">
      <w:start w:val="1"/>
      <w:numFmt w:val="decimal"/>
      <w:lvlText w:val="Propos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2693D8C"/>
    <w:multiLevelType w:val="multilevel"/>
    <w:tmpl w:val="51B4CD6E"/>
    <w:lvl w:ilvl="0">
      <w:start w:val="1"/>
      <w:numFmt w:val="decimal"/>
      <w:lvlText w:val="Observation %1"/>
      <w:lvlJc w:val="left"/>
      <w:pPr>
        <w:ind w:left="982" w:hanging="132"/>
      </w:pPr>
      <w:rPr>
        <w:rFonts w:hint="eastAsia"/>
        <w:b/>
      </w:rPr>
    </w:lvl>
    <w:lvl w:ilvl="1">
      <w:start w:val="1"/>
      <w:numFmt w:val="lowerLetter"/>
      <w:lvlText w:val="%2)"/>
      <w:lvlJc w:val="left"/>
      <w:pPr>
        <w:ind w:left="694" w:hanging="420"/>
      </w:pPr>
      <w:rPr>
        <w:rFonts w:hint="eastAsia"/>
      </w:rPr>
    </w:lvl>
    <w:lvl w:ilvl="2">
      <w:start w:val="1"/>
      <w:numFmt w:val="lowerRoman"/>
      <w:lvlText w:val="%3."/>
      <w:lvlJc w:val="right"/>
      <w:pPr>
        <w:ind w:left="1114" w:hanging="420"/>
      </w:pPr>
      <w:rPr>
        <w:rFonts w:hint="eastAsia"/>
      </w:rPr>
    </w:lvl>
    <w:lvl w:ilvl="3">
      <w:start w:val="1"/>
      <w:numFmt w:val="decimal"/>
      <w:lvlText w:val="%4."/>
      <w:lvlJc w:val="left"/>
      <w:pPr>
        <w:ind w:left="1534" w:hanging="420"/>
      </w:pPr>
      <w:rPr>
        <w:rFonts w:hint="eastAsia"/>
      </w:rPr>
    </w:lvl>
    <w:lvl w:ilvl="4">
      <w:start w:val="1"/>
      <w:numFmt w:val="lowerLetter"/>
      <w:lvlText w:val="%5)"/>
      <w:lvlJc w:val="left"/>
      <w:pPr>
        <w:ind w:left="1954" w:hanging="420"/>
      </w:pPr>
      <w:rPr>
        <w:rFonts w:hint="eastAsia"/>
      </w:rPr>
    </w:lvl>
    <w:lvl w:ilvl="5">
      <w:start w:val="1"/>
      <w:numFmt w:val="lowerRoman"/>
      <w:lvlText w:val="%6."/>
      <w:lvlJc w:val="right"/>
      <w:pPr>
        <w:ind w:left="2374" w:hanging="420"/>
      </w:pPr>
      <w:rPr>
        <w:rFonts w:hint="eastAsia"/>
      </w:rPr>
    </w:lvl>
    <w:lvl w:ilvl="6">
      <w:start w:val="1"/>
      <w:numFmt w:val="decimal"/>
      <w:lvlText w:val="%7."/>
      <w:lvlJc w:val="left"/>
      <w:pPr>
        <w:ind w:left="2794" w:hanging="420"/>
      </w:pPr>
      <w:rPr>
        <w:rFonts w:hint="eastAsia"/>
      </w:rPr>
    </w:lvl>
    <w:lvl w:ilvl="7">
      <w:start w:val="1"/>
      <w:numFmt w:val="lowerLetter"/>
      <w:lvlText w:val="%8)"/>
      <w:lvlJc w:val="left"/>
      <w:pPr>
        <w:ind w:left="3214" w:hanging="420"/>
      </w:pPr>
      <w:rPr>
        <w:rFonts w:hint="eastAsia"/>
      </w:rPr>
    </w:lvl>
    <w:lvl w:ilvl="8">
      <w:start w:val="1"/>
      <w:numFmt w:val="lowerRoman"/>
      <w:lvlText w:val="%9."/>
      <w:lvlJc w:val="right"/>
      <w:pPr>
        <w:ind w:left="3634" w:hanging="420"/>
      </w:pPr>
      <w:rPr>
        <w:rFonts w:hint="eastAsia"/>
      </w:rPr>
    </w:lvl>
  </w:abstractNum>
  <w:abstractNum w:abstractNumId="10"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2" w15:restartNumberingAfterBreak="0">
    <w:nsid w:val="5767470D"/>
    <w:multiLevelType w:val="hybridMultilevel"/>
    <w:tmpl w:val="0FF0E216"/>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03811F3"/>
    <w:multiLevelType w:val="hybridMultilevel"/>
    <w:tmpl w:val="74F4275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5DC6EA8"/>
    <w:multiLevelType w:val="hybridMultilevel"/>
    <w:tmpl w:val="DA5A5B2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F0590C"/>
    <w:multiLevelType w:val="hybridMultilevel"/>
    <w:tmpl w:val="ECF8A3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1C03D5"/>
    <w:multiLevelType w:val="hybridMultilevel"/>
    <w:tmpl w:val="935476BC"/>
    <w:lvl w:ilvl="0" w:tplc="9D1E2988">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D34F3B"/>
    <w:multiLevelType w:val="multilevel"/>
    <w:tmpl w:val="6BD34F3B"/>
    <w:lvl w:ilvl="0">
      <w:start w:val="1"/>
      <w:numFmt w:val="decimal"/>
      <w:lvlText w:val="Proposal %1"/>
      <w:lvlJc w:val="left"/>
      <w:pPr>
        <w:ind w:left="562"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1" w15:restartNumberingAfterBreak="0">
    <w:nsid w:val="6D6C0433"/>
    <w:multiLevelType w:val="multilevel"/>
    <w:tmpl w:val="7FD47460"/>
    <w:lvl w:ilvl="0">
      <w:start w:val="5"/>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6EE511DF"/>
    <w:multiLevelType w:val="multilevel"/>
    <w:tmpl w:val="4B706992"/>
    <w:lvl w:ilvl="0">
      <w:start w:val="1"/>
      <w:numFmt w:val="decimal"/>
      <w:lvlText w:val="Observation %1"/>
      <w:lvlJc w:val="left"/>
      <w:pPr>
        <w:ind w:left="982" w:hanging="132"/>
      </w:pPr>
      <w:rPr>
        <w:rFonts w:hint="eastAsia"/>
        <w:b/>
      </w:rPr>
    </w:lvl>
    <w:lvl w:ilvl="1">
      <w:start w:val="1"/>
      <w:numFmt w:val="lowerLetter"/>
      <w:lvlText w:val="%2)"/>
      <w:lvlJc w:val="left"/>
      <w:pPr>
        <w:ind w:left="694" w:hanging="420"/>
      </w:pPr>
    </w:lvl>
    <w:lvl w:ilvl="2">
      <w:start w:val="1"/>
      <w:numFmt w:val="lowerRoman"/>
      <w:lvlText w:val="%3."/>
      <w:lvlJc w:val="right"/>
      <w:pPr>
        <w:ind w:left="1114" w:hanging="420"/>
      </w:pPr>
    </w:lvl>
    <w:lvl w:ilvl="3">
      <w:start w:val="1"/>
      <w:numFmt w:val="decimal"/>
      <w:lvlText w:val="%4."/>
      <w:lvlJc w:val="left"/>
      <w:pPr>
        <w:ind w:left="1534" w:hanging="420"/>
      </w:pPr>
    </w:lvl>
    <w:lvl w:ilvl="4">
      <w:start w:val="1"/>
      <w:numFmt w:val="lowerLetter"/>
      <w:lvlText w:val="%5)"/>
      <w:lvlJc w:val="left"/>
      <w:pPr>
        <w:ind w:left="1954" w:hanging="420"/>
      </w:pPr>
    </w:lvl>
    <w:lvl w:ilvl="5">
      <w:start w:val="1"/>
      <w:numFmt w:val="lowerRoman"/>
      <w:lvlText w:val="%6."/>
      <w:lvlJc w:val="right"/>
      <w:pPr>
        <w:ind w:left="2374" w:hanging="420"/>
      </w:pPr>
    </w:lvl>
    <w:lvl w:ilvl="6">
      <w:start w:val="1"/>
      <w:numFmt w:val="decimal"/>
      <w:lvlText w:val="%7."/>
      <w:lvlJc w:val="left"/>
      <w:pPr>
        <w:ind w:left="2794" w:hanging="420"/>
      </w:pPr>
    </w:lvl>
    <w:lvl w:ilvl="7">
      <w:start w:val="1"/>
      <w:numFmt w:val="lowerLetter"/>
      <w:lvlText w:val="%8)"/>
      <w:lvlJc w:val="left"/>
      <w:pPr>
        <w:ind w:left="3214" w:hanging="420"/>
      </w:pPr>
    </w:lvl>
    <w:lvl w:ilvl="8">
      <w:start w:val="1"/>
      <w:numFmt w:val="lowerRoman"/>
      <w:lvlText w:val="%9."/>
      <w:lvlJc w:val="right"/>
      <w:pPr>
        <w:ind w:left="3634" w:hanging="420"/>
      </w:pPr>
    </w:lvl>
  </w:abstractNum>
  <w:abstractNum w:abstractNumId="23"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60E4D4F"/>
    <w:multiLevelType w:val="hybridMultilevel"/>
    <w:tmpl w:val="1C6242EA"/>
    <w:lvl w:ilvl="0" w:tplc="5FFE1272">
      <w:start w:val="6"/>
      <w:numFmt w:val="bullet"/>
      <w:lvlText w:val="-"/>
      <w:lvlJc w:val="left"/>
      <w:pPr>
        <w:ind w:left="840" w:hanging="420"/>
      </w:pPr>
      <w:rPr>
        <w:rFonts w:ascii="Arial" w:eastAsia="MS Mincho" w:hAnsi="Arial" w:cs="Arial" w:hint="default"/>
      </w:rPr>
    </w:lvl>
    <w:lvl w:ilvl="1" w:tplc="B7DE52EA">
      <w:start w:val="9"/>
      <w:numFmt w:val="bullet"/>
      <w:lvlText w:val="-"/>
      <w:lvlJc w:val="left"/>
      <w:pPr>
        <w:ind w:left="1260" w:hanging="420"/>
      </w:pPr>
      <w:rPr>
        <w:rFonts w:ascii="Calibri" w:eastAsiaTheme="minorHAnsi" w:hAnsi="Calibri" w:cs="Calibri" w:hint="default"/>
      </w:rPr>
    </w:lvl>
    <w:lvl w:ilvl="2" w:tplc="B7DE52EA">
      <w:start w:val="9"/>
      <w:numFmt w:val="bullet"/>
      <w:lvlText w:val="-"/>
      <w:lvlJc w:val="left"/>
      <w:pPr>
        <w:ind w:left="1680" w:hanging="420"/>
      </w:pPr>
      <w:rPr>
        <w:rFonts w:ascii="Calibri" w:eastAsiaTheme="minorHAnsi" w:hAnsi="Calibri" w:cs="Calibri"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CB91043"/>
    <w:multiLevelType w:val="hybridMultilevel"/>
    <w:tmpl w:val="F65CBB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B347EB"/>
    <w:multiLevelType w:val="hybridMultilevel"/>
    <w:tmpl w:val="84CCFB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2"/>
  </w:num>
  <w:num w:numId="3">
    <w:abstractNumId w:val="19"/>
  </w:num>
  <w:num w:numId="4">
    <w:abstractNumId w:val="11"/>
  </w:num>
  <w:num w:numId="5">
    <w:abstractNumId w:val="18"/>
  </w:num>
  <w:num w:numId="6">
    <w:abstractNumId w:val="20"/>
  </w:num>
  <w:num w:numId="7">
    <w:abstractNumId w:val="2"/>
  </w:num>
  <w:num w:numId="8">
    <w:abstractNumId w:val="7"/>
  </w:num>
  <w:num w:numId="9">
    <w:abstractNumId w:val="16"/>
  </w:num>
  <w:num w:numId="10">
    <w:abstractNumId w:val="6"/>
  </w:num>
  <w:num w:numId="11">
    <w:abstractNumId w:val="5"/>
  </w:num>
  <w:num w:numId="12">
    <w:abstractNumId w:val="26"/>
  </w:num>
  <w:num w:numId="13">
    <w:abstractNumId w:val="25"/>
  </w:num>
  <w:num w:numId="14">
    <w:abstractNumId w:val="17"/>
  </w:num>
  <w:num w:numId="15">
    <w:abstractNumId w:val="4"/>
  </w:num>
  <w:num w:numId="16">
    <w:abstractNumId w:val="13"/>
  </w:num>
  <w:num w:numId="17">
    <w:abstractNumId w:val="1"/>
  </w:num>
  <w:num w:numId="18">
    <w:abstractNumId w:val="8"/>
  </w:num>
  <w:num w:numId="19">
    <w:abstractNumId w:val="15"/>
  </w:num>
  <w:num w:numId="20">
    <w:abstractNumId w:val="9"/>
  </w:num>
  <w:num w:numId="21">
    <w:abstractNumId w:val="0"/>
  </w:num>
  <w:num w:numId="22">
    <w:abstractNumId w:val="12"/>
  </w:num>
  <w:num w:numId="23">
    <w:abstractNumId w:val="10"/>
  </w:num>
  <w:num w:numId="24">
    <w:abstractNumId w:val="24"/>
  </w:num>
  <w:num w:numId="25">
    <w:abstractNumId w:val="21"/>
  </w:num>
  <w:num w:numId="26">
    <w:abstractNumId w:val="23"/>
  </w:num>
  <w:num w:numId="27">
    <w:abstractNumId w:val="14"/>
  </w:num>
  <w:num w:numId="2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MqwFAJUznkMtAAAA"/>
  </w:docVars>
  <w:rsids>
    <w:rsidRoot w:val="005017F6"/>
    <w:rsid w:val="00001960"/>
    <w:rsid w:val="000056B6"/>
    <w:rsid w:val="00005B8C"/>
    <w:rsid w:val="000062DB"/>
    <w:rsid w:val="00011F31"/>
    <w:rsid w:val="00013CA5"/>
    <w:rsid w:val="000163A3"/>
    <w:rsid w:val="00024732"/>
    <w:rsid w:val="000265F3"/>
    <w:rsid w:val="0003448A"/>
    <w:rsid w:val="00034AE9"/>
    <w:rsid w:val="0004041C"/>
    <w:rsid w:val="00043BD2"/>
    <w:rsid w:val="000444C5"/>
    <w:rsid w:val="00045543"/>
    <w:rsid w:val="00047F8F"/>
    <w:rsid w:val="00050EF2"/>
    <w:rsid w:val="000521B1"/>
    <w:rsid w:val="000564E0"/>
    <w:rsid w:val="0006132B"/>
    <w:rsid w:val="000671EB"/>
    <w:rsid w:val="0007163C"/>
    <w:rsid w:val="00074A23"/>
    <w:rsid w:val="00075B01"/>
    <w:rsid w:val="00077CB0"/>
    <w:rsid w:val="00084E6B"/>
    <w:rsid w:val="000A3904"/>
    <w:rsid w:val="000A3A3B"/>
    <w:rsid w:val="000A3D5E"/>
    <w:rsid w:val="000A5303"/>
    <w:rsid w:val="000B37DE"/>
    <w:rsid w:val="000B3C82"/>
    <w:rsid w:val="000B5A03"/>
    <w:rsid w:val="000B6D93"/>
    <w:rsid w:val="000C63B9"/>
    <w:rsid w:val="000D1932"/>
    <w:rsid w:val="000D3075"/>
    <w:rsid w:val="000E1490"/>
    <w:rsid w:val="000E758D"/>
    <w:rsid w:val="000F0640"/>
    <w:rsid w:val="000F2300"/>
    <w:rsid w:val="000F5337"/>
    <w:rsid w:val="000F731F"/>
    <w:rsid w:val="001004C0"/>
    <w:rsid w:val="001049AA"/>
    <w:rsid w:val="00107A86"/>
    <w:rsid w:val="001121CD"/>
    <w:rsid w:val="001129D4"/>
    <w:rsid w:val="00125126"/>
    <w:rsid w:val="00140FD1"/>
    <w:rsid w:val="001410D9"/>
    <w:rsid w:val="001445FB"/>
    <w:rsid w:val="0014467A"/>
    <w:rsid w:val="001448D5"/>
    <w:rsid w:val="00145D77"/>
    <w:rsid w:val="00146939"/>
    <w:rsid w:val="00151A8D"/>
    <w:rsid w:val="00154270"/>
    <w:rsid w:val="001564B2"/>
    <w:rsid w:val="00163B84"/>
    <w:rsid w:val="0016785A"/>
    <w:rsid w:val="0017166D"/>
    <w:rsid w:val="0017273B"/>
    <w:rsid w:val="00172F0A"/>
    <w:rsid w:val="00175DE9"/>
    <w:rsid w:val="00194467"/>
    <w:rsid w:val="00194C84"/>
    <w:rsid w:val="001A25FC"/>
    <w:rsid w:val="001A2E65"/>
    <w:rsid w:val="001A3242"/>
    <w:rsid w:val="001A46BF"/>
    <w:rsid w:val="001A5E91"/>
    <w:rsid w:val="001A7EF0"/>
    <w:rsid w:val="001B30CB"/>
    <w:rsid w:val="001D02E4"/>
    <w:rsid w:val="001D2C00"/>
    <w:rsid w:val="001D54A1"/>
    <w:rsid w:val="001E5F9D"/>
    <w:rsid w:val="001F0086"/>
    <w:rsid w:val="001F16CB"/>
    <w:rsid w:val="001F1F47"/>
    <w:rsid w:val="001F67D2"/>
    <w:rsid w:val="001F7AB2"/>
    <w:rsid w:val="00211D99"/>
    <w:rsid w:val="002122BE"/>
    <w:rsid w:val="00214A6C"/>
    <w:rsid w:val="00216689"/>
    <w:rsid w:val="00226B36"/>
    <w:rsid w:val="00233D24"/>
    <w:rsid w:val="00234E4F"/>
    <w:rsid w:val="00244848"/>
    <w:rsid w:val="002512FC"/>
    <w:rsid w:val="00252BBF"/>
    <w:rsid w:val="002541C7"/>
    <w:rsid w:val="00255A63"/>
    <w:rsid w:val="002568AA"/>
    <w:rsid w:val="002602F6"/>
    <w:rsid w:val="00261D01"/>
    <w:rsid w:val="00261DAB"/>
    <w:rsid w:val="00262867"/>
    <w:rsid w:val="00263EBD"/>
    <w:rsid w:val="002665DC"/>
    <w:rsid w:val="0026661A"/>
    <w:rsid w:val="00274633"/>
    <w:rsid w:val="00274B1A"/>
    <w:rsid w:val="0027523D"/>
    <w:rsid w:val="00284C62"/>
    <w:rsid w:val="002855E3"/>
    <w:rsid w:val="00292F23"/>
    <w:rsid w:val="00294C61"/>
    <w:rsid w:val="0029610D"/>
    <w:rsid w:val="002A11F0"/>
    <w:rsid w:val="002A5FBD"/>
    <w:rsid w:val="002A7394"/>
    <w:rsid w:val="002B1637"/>
    <w:rsid w:val="002B351A"/>
    <w:rsid w:val="002B525E"/>
    <w:rsid w:val="002C0F70"/>
    <w:rsid w:val="002C273C"/>
    <w:rsid w:val="002C4919"/>
    <w:rsid w:val="002C7108"/>
    <w:rsid w:val="002D167B"/>
    <w:rsid w:val="002D1FCD"/>
    <w:rsid w:val="002D2AC3"/>
    <w:rsid w:val="002D5035"/>
    <w:rsid w:val="002E1919"/>
    <w:rsid w:val="002E2E3D"/>
    <w:rsid w:val="002E7299"/>
    <w:rsid w:val="002F730D"/>
    <w:rsid w:val="003008B1"/>
    <w:rsid w:val="00300A85"/>
    <w:rsid w:val="00303BEA"/>
    <w:rsid w:val="00310DBA"/>
    <w:rsid w:val="003138B3"/>
    <w:rsid w:val="003142FA"/>
    <w:rsid w:val="003144E6"/>
    <w:rsid w:val="003153AB"/>
    <w:rsid w:val="00315677"/>
    <w:rsid w:val="00317456"/>
    <w:rsid w:val="00320462"/>
    <w:rsid w:val="00324A1E"/>
    <w:rsid w:val="003322C6"/>
    <w:rsid w:val="00343E37"/>
    <w:rsid w:val="0034416E"/>
    <w:rsid w:val="003456F1"/>
    <w:rsid w:val="00347826"/>
    <w:rsid w:val="00347CF0"/>
    <w:rsid w:val="003517C9"/>
    <w:rsid w:val="00352964"/>
    <w:rsid w:val="00365747"/>
    <w:rsid w:val="003764A7"/>
    <w:rsid w:val="00377F65"/>
    <w:rsid w:val="0038200A"/>
    <w:rsid w:val="00385BCD"/>
    <w:rsid w:val="00386243"/>
    <w:rsid w:val="00392CF2"/>
    <w:rsid w:val="00394320"/>
    <w:rsid w:val="00394D3B"/>
    <w:rsid w:val="003A1D93"/>
    <w:rsid w:val="003A2AEA"/>
    <w:rsid w:val="003A7B83"/>
    <w:rsid w:val="003B2685"/>
    <w:rsid w:val="003B4E47"/>
    <w:rsid w:val="003B70E0"/>
    <w:rsid w:val="003B7ED8"/>
    <w:rsid w:val="003D3799"/>
    <w:rsid w:val="003E1ADD"/>
    <w:rsid w:val="003E6B29"/>
    <w:rsid w:val="003E73FA"/>
    <w:rsid w:val="003E7FE5"/>
    <w:rsid w:val="003F06AD"/>
    <w:rsid w:val="003F0840"/>
    <w:rsid w:val="003F16A2"/>
    <w:rsid w:val="003F3256"/>
    <w:rsid w:val="003F3641"/>
    <w:rsid w:val="003F5429"/>
    <w:rsid w:val="00402EDF"/>
    <w:rsid w:val="00405E9F"/>
    <w:rsid w:val="00413C3F"/>
    <w:rsid w:val="00421DE0"/>
    <w:rsid w:val="004229EB"/>
    <w:rsid w:val="004247B5"/>
    <w:rsid w:val="00427623"/>
    <w:rsid w:val="0043127A"/>
    <w:rsid w:val="00431DA5"/>
    <w:rsid w:val="004340DE"/>
    <w:rsid w:val="00436069"/>
    <w:rsid w:val="00444819"/>
    <w:rsid w:val="004526A5"/>
    <w:rsid w:val="00453F8F"/>
    <w:rsid w:val="004616F5"/>
    <w:rsid w:val="00467A82"/>
    <w:rsid w:val="00472682"/>
    <w:rsid w:val="00481EE1"/>
    <w:rsid w:val="00483DBD"/>
    <w:rsid w:val="004907AC"/>
    <w:rsid w:val="00495DA1"/>
    <w:rsid w:val="00497E28"/>
    <w:rsid w:val="004A21A1"/>
    <w:rsid w:val="004B2510"/>
    <w:rsid w:val="004B25D6"/>
    <w:rsid w:val="004B353F"/>
    <w:rsid w:val="004B4466"/>
    <w:rsid w:val="004B502D"/>
    <w:rsid w:val="004B65EC"/>
    <w:rsid w:val="004D0653"/>
    <w:rsid w:val="004D2A1D"/>
    <w:rsid w:val="004D3AC6"/>
    <w:rsid w:val="004D489E"/>
    <w:rsid w:val="004D6095"/>
    <w:rsid w:val="004D7F88"/>
    <w:rsid w:val="004E21F8"/>
    <w:rsid w:val="004E29CA"/>
    <w:rsid w:val="004E4E76"/>
    <w:rsid w:val="004E5598"/>
    <w:rsid w:val="004F599D"/>
    <w:rsid w:val="004F7180"/>
    <w:rsid w:val="004F773B"/>
    <w:rsid w:val="00500EFE"/>
    <w:rsid w:val="005017F6"/>
    <w:rsid w:val="005158A4"/>
    <w:rsid w:val="00527352"/>
    <w:rsid w:val="005302B6"/>
    <w:rsid w:val="005341EC"/>
    <w:rsid w:val="00534E89"/>
    <w:rsid w:val="00536C5B"/>
    <w:rsid w:val="00541641"/>
    <w:rsid w:val="005434A7"/>
    <w:rsid w:val="00545549"/>
    <w:rsid w:val="0055188C"/>
    <w:rsid w:val="00552575"/>
    <w:rsid w:val="00554D89"/>
    <w:rsid w:val="00557643"/>
    <w:rsid w:val="00565861"/>
    <w:rsid w:val="00570B31"/>
    <w:rsid w:val="00572C05"/>
    <w:rsid w:val="00583C43"/>
    <w:rsid w:val="005A7C5A"/>
    <w:rsid w:val="005C03EF"/>
    <w:rsid w:val="005C100D"/>
    <w:rsid w:val="005C385D"/>
    <w:rsid w:val="005D7CFB"/>
    <w:rsid w:val="005E09FF"/>
    <w:rsid w:val="005E0E21"/>
    <w:rsid w:val="005E1902"/>
    <w:rsid w:val="005E223A"/>
    <w:rsid w:val="005F0E31"/>
    <w:rsid w:val="00600071"/>
    <w:rsid w:val="006011D9"/>
    <w:rsid w:val="006114AE"/>
    <w:rsid w:val="006137EE"/>
    <w:rsid w:val="00614EE6"/>
    <w:rsid w:val="00624E50"/>
    <w:rsid w:val="00627DD6"/>
    <w:rsid w:val="00630691"/>
    <w:rsid w:val="0063363B"/>
    <w:rsid w:val="006406BD"/>
    <w:rsid w:val="006419F8"/>
    <w:rsid w:val="0065466B"/>
    <w:rsid w:val="0065481B"/>
    <w:rsid w:val="00655D46"/>
    <w:rsid w:val="00656556"/>
    <w:rsid w:val="0065726C"/>
    <w:rsid w:val="00657422"/>
    <w:rsid w:val="00660064"/>
    <w:rsid w:val="00662226"/>
    <w:rsid w:val="006631C6"/>
    <w:rsid w:val="00670BA2"/>
    <w:rsid w:val="00675CA4"/>
    <w:rsid w:val="006816F0"/>
    <w:rsid w:val="00682551"/>
    <w:rsid w:val="00682B3E"/>
    <w:rsid w:val="00690A1F"/>
    <w:rsid w:val="006A751A"/>
    <w:rsid w:val="006A7685"/>
    <w:rsid w:val="006A7921"/>
    <w:rsid w:val="006B0026"/>
    <w:rsid w:val="006B60A4"/>
    <w:rsid w:val="006C420B"/>
    <w:rsid w:val="006D0D9B"/>
    <w:rsid w:val="006D5381"/>
    <w:rsid w:val="006D6D45"/>
    <w:rsid w:val="006E40FD"/>
    <w:rsid w:val="006E7231"/>
    <w:rsid w:val="006F7AB6"/>
    <w:rsid w:val="0070744E"/>
    <w:rsid w:val="00711ED1"/>
    <w:rsid w:val="00712E4A"/>
    <w:rsid w:val="00715516"/>
    <w:rsid w:val="00717931"/>
    <w:rsid w:val="0072226E"/>
    <w:rsid w:val="00723DCC"/>
    <w:rsid w:val="007267A4"/>
    <w:rsid w:val="0073196B"/>
    <w:rsid w:val="00732CAC"/>
    <w:rsid w:val="00743F8C"/>
    <w:rsid w:val="0075329E"/>
    <w:rsid w:val="00756311"/>
    <w:rsid w:val="007579E0"/>
    <w:rsid w:val="00760E51"/>
    <w:rsid w:val="007619C8"/>
    <w:rsid w:val="00762D81"/>
    <w:rsid w:val="00764114"/>
    <w:rsid w:val="007657B5"/>
    <w:rsid w:val="00766FA1"/>
    <w:rsid w:val="007700AB"/>
    <w:rsid w:val="00775F8A"/>
    <w:rsid w:val="007801CA"/>
    <w:rsid w:val="00787D5C"/>
    <w:rsid w:val="0079022C"/>
    <w:rsid w:val="00792086"/>
    <w:rsid w:val="007933C2"/>
    <w:rsid w:val="0079417D"/>
    <w:rsid w:val="007942B8"/>
    <w:rsid w:val="007945EC"/>
    <w:rsid w:val="0079554D"/>
    <w:rsid w:val="007A70E3"/>
    <w:rsid w:val="007B68E3"/>
    <w:rsid w:val="007C1459"/>
    <w:rsid w:val="007C4123"/>
    <w:rsid w:val="007C761D"/>
    <w:rsid w:val="007D17F7"/>
    <w:rsid w:val="007E197F"/>
    <w:rsid w:val="007E3E34"/>
    <w:rsid w:val="007E4BAC"/>
    <w:rsid w:val="007E600B"/>
    <w:rsid w:val="007E77EF"/>
    <w:rsid w:val="007F2716"/>
    <w:rsid w:val="00801DA2"/>
    <w:rsid w:val="008030D5"/>
    <w:rsid w:val="00804755"/>
    <w:rsid w:val="008054A4"/>
    <w:rsid w:val="00806946"/>
    <w:rsid w:val="00815776"/>
    <w:rsid w:val="008158E4"/>
    <w:rsid w:val="00826F6D"/>
    <w:rsid w:val="00831490"/>
    <w:rsid w:val="008419DD"/>
    <w:rsid w:val="00841D68"/>
    <w:rsid w:val="00841F7E"/>
    <w:rsid w:val="0085129D"/>
    <w:rsid w:val="00853BCA"/>
    <w:rsid w:val="008638D3"/>
    <w:rsid w:val="008703FD"/>
    <w:rsid w:val="0087367C"/>
    <w:rsid w:val="00874012"/>
    <w:rsid w:val="0087788B"/>
    <w:rsid w:val="00882833"/>
    <w:rsid w:val="00885FC7"/>
    <w:rsid w:val="008964AB"/>
    <w:rsid w:val="008A0860"/>
    <w:rsid w:val="008A2080"/>
    <w:rsid w:val="008A52CB"/>
    <w:rsid w:val="008B04C0"/>
    <w:rsid w:val="008B4E18"/>
    <w:rsid w:val="008B6F22"/>
    <w:rsid w:val="008B7416"/>
    <w:rsid w:val="008B7DCD"/>
    <w:rsid w:val="008C0AAE"/>
    <w:rsid w:val="008C3D61"/>
    <w:rsid w:val="008D2459"/>
    <w:rsid w:val="008D6FFA"/>
    <w:rsid w:val="008E08F7"/>
    <w:rsid w:val="008E51FF"/>
    <w:rsid w:val="008F101E"/>
    <w:rsid w:val="00905F24"/>
    <w:rsid w:val="00911157"/>
    <w:rsid w:val="0091483E"/>
    <w:rsid w:val="00917631"/>
    <w:rsid w:val="00920D4F"/>
    <w:rsid w:val="00925F86"/>
    <w:rsid w:val="00926A2C"/>
    <w:rsid w:val="00930FD9"/>
    <w:rsid w:val="009320AD"/>
    <w:rsid w:val="009405CF"/>
    <w:rsid w:val="0094373E"/>
    <w:rsid w:val="00944B09"/>
    <w:rsid w:val="00946395"/>
    <w:rsid w:val="009475E9"/>
    <w:rsid w:val="0095086B"/>
    <w:rsid w:val="0095244B"/>
    <w:rsid w:val="00955131"/>
    <w:rsid w:val="00956ABE"/>
    <w:rsid w:val="00970C8D"/>
    <w:rsid w:val="00972334"/>
    <w:rsid w:val="0097336A"/>
    <w:rsid w:val="00977917"/>
    <w:rsid w:val="00980CA1"/>
    <w:rsid w:val="00982BF4"/>
    <w:rsid w:val="00991431"/>
    <w:rsid w:val="00991DA7"/>
    <w:rsid w:val="00993886"/>
    <w:rsid w:val="009A4A8D"/>
    <w:rsid w:val="009A5E48"/>
    <w:rsid w:val="009A760A"/>
    <w:rsid w:val="009A7F5B"/>
    <w:rsid w:val="009B2AF5"/>
    <w:rsid w:val="009B4524"/>
    <w:rsid w:val="009B7AAC"/>
    <w:rsid w:val="009C2B9D"/>
    <w:rsid w:val="009C6CEB"/>
    <w:rsid w:val="009D20AB"/>
    <w:rsid w:val="009D32A0"/>
    <w:rsid w:val="009D5024"/>
    <w:rsid w:val="00A03F0A"/>
    <w:rsid w:val="00A054B1"/>
    <w:rsid w:val="00A05584"/>
    <w:rsid w:val="00A05DA8"/>
    <w:rsid w:val="00A16CE0"/>
    <w:rsid w:val="00A2154F"/>
    <w:rsid w:val="00A239CF"/>
    <w:rsid w:val="00A2414B"/>
    <w:rsid w:val="00A320CA"/>
    <w:rsid w:val="00A34FC8"/>
    <w:rsid w:val="00A36B0F"/>
    <w:rsid w:val="00A4042D"/>
    <w:rsid w:val="00A44398"/>
    <w:rsid w:val="00A44CEE"/>
    <w:rsid w:val="00A539A1"/>
    <w:rsid w:val="00A54768"/>
    <w:rsid w:val="00A60338"/>
    <w:rsid w:val="00A62147"/>
    <w:rsid w:val="00A67354"/>
    <w:rsid w:val="00A8408F"/>
    <w:rsid w:val="00A8545A"/>
    <w:rsid w:val="00A85768"/>
    <w:rsid w:val="00A86844"/>
    <w:rsid w:val="00A93A63"/>
    <w:rsid w:val="00A95FAE"/>
    <w:rsid w:val="00A9621F"/>
    <w:rsid w:val="00A9772D"/>
    <w:rsid w:val="00AA21FD"/>
    <w:rsid w:val="00AB22CD"/>
    <w:rsid w:val="00AB3E5C"/>
    <w:rsid w:val="00AB5D10"/>
    <w:rsid w:val="00AC1487"/>
    <w:rsid w:val="00AC5643"/>
    <w:rsid w:val="00AD031B"/>
    <w:rsid w:val="00AD4544"/>
    <w:rsid w:val="00AF3F2A"/>
    <w:rsid w:val="00AF48F0"/>
    <w:rsid w:val="00AF4CE4"/>
    <w:rsid w:val="00B04D67"/>
    <w:rsid w:val="00B1430E"/>
    <w:rsid w:val="00B22C9F"/>
    <w:rsid w:val="00B26A00"/>
    <w:rsid w:val="00B32BD1"/>
    <w:rsid w:val="00B4348E"/>
    <w:rsid w:val="00B43A7B"/>
    <w:rsid w:val="00B446DC"/>
    <w:rsid w:val="00B446F1"/>
    <w:rsid w:val="00B4615A"/>
    <w:rsid w:val="00B626DC"/>
    <w:rsid w:val="00B6355C"/>
    <w:rsid w:val="00B63E67"/>
    <w:rsid w:val="00B72B63"/>
    <w:rsid w:val="00B766ED"/>
    <w:rsid w:val="00B81229"/>
    <w:rsid w:val="00B82787"/>
    <w:rsid w:val="00B868C1"/>
    <w:rsid w:val="00B930BF"/>
    <w:rsid w:val="00B974CD"/>
    <w:rsid w:val="00BA1CAE"/>
    <w:rsid w:val="00BA57C4"/>
    <w:rsid w:val="00BA5CF5"/>
    <w:rsid w:val="00BA70E1"/>
    <w:rsid w:val="00BC261D"/>
    <w:rsid w:val="00BC31A7"/>
    <w:rsid w:val="00BC59A3"/>
    <w:rsid w:val="00BD75C4"/>
    <w:rsid w:val="00BE1224"/>
    <w:rsid w:val="00BE2590"/>
    <w:rsid w:val="00BE3D6F"/>
    <w:rsid w:val="00BE7866"/>
    <w:rsid w:val="00BF43BA"/>
    <w:rsid w:val="00BF5343"/>
    <w:rsid w:val="00C012D9"/>
    <w:rsid w:val="00C02F82"/>
    <w:rsid w:val="00C0522A"/>
    <w:rsid w:val="00C052EE"/>
    <w:rsid w:val="00C06DD9"/>
    <w:rsid w:val="00C20098"/>
    <w:rsid w:val="00C225CF"/>
    <w:rsid w:val="00C23FC4"/>
    <w:rsid w:val="00C3050E"/>
    <w:rsid w:val="00C42CBE"/>
    <w:rsid w:val="00C45880"/>
    <w:rsid w:val="00C459B0"/>
    <w:rsid w:val="00C508A6"/>
    <w:rsid w:val="00C5244F"/>
    <w:rsid w:val="00C57EB4"/>
    <w:rsid w:val="00C6088B"/>
    <w:rsid w:val="00C62EE4"/>
    <w:rsid w:val="00C6575B"/>
    <w:rsid w:val="00C70CCF"/>
    <w:rsid w:val="00C7419D"/>
    <w:rsid w:val="00C75213"/>
    <w:rsid w:val="00C81E84"/>
    <w:rsid w:val="00C957E0"/>
    <w:rsid w:val="00CB4810"/>
    <w:rsid w:val="00CB7BFA"/>
    <w:rsid w:val="00CD02FB"/>
    <w:rsid w:val="00CE6398"/>
    <w:rsid w:val="00CE6F3D"/>
    <w:rsid w:val="00CF2E41"/>
    <w:rsid w:val="00CF2E56"/>
    <w:rsid w:val="00CF682E"/>
    <w:rsid w:val="00CF6C48"/>
    <w:rsid w:val="00D019CA"/>
    <w:rsid w:val="00D047B9"/>
    <w:rsid w:val="00D0574A"/>
    <w:rsid w:val="00D0686A"/>
    <w:rsid w:val="00D10F80"/>
    <w:rsid w:val="00D114AE"/>
    <w:rsid w:val="00D15DA9"/>
    <w:rsid w:val="00D202B1"/>
    <w:rsid w:val="00D250A3"/>
    <w:rsid w:val="00D30948"/>
    <w:rsid w:val="00D3141F"/>
    <w:rsid w:val="00D410BC"/>
    <w:rsid w:val="00D43730"/>
    <w:rsid w:val="00D44551"/>
    <w:rsid w:val="00D474AD"/>
    <w:rsid w:val="00D47BB2"/>
    <w:rsid w:val="00D53B43"/>
    <w:rsid w:val="00D56446"/>
    <w:rsid w:val="00D601E8"/>
    <w:rsid w:val="00D62CF7"/>
    <w:rsid w:val="00D719CC"/>
    <w:rsid w:val="00D722BC"/>
    <w:rsid w:val="00D72611"/>
    <w:rsid w:val="00D755F6"/>
    <w:rsid w:val="00D8012D"/>
    <w:rsid w:val="00D801CB"/>
    <w:rsid w:val="00D8388D"/>
    <w:rsid w:val="00D863DC"/>
    <w:rsid w:val="00D90FE6"/>
    <w:rsid w:val="00D962B3"/>
    <w:rsid w:val="00D97559"/>
    <w:rsid w:val="00D97AA0"/>
    <w:rsid w:val="00DA6681"/>
    <w:rsid w:val="00DA6D01"/>
    <w:rsid w:val="00DC3090"/>
    <w:rsid w:val="00DC71A7"/>
    <w:rsid w:val="00DD0AA5"/>
    <w:rsid w:val="00DD4207"/>
    <w:rsid w:val="00DD74B0"/>
    <w:rsid w:val="00DE18CE"/>
    <w:rsid w:val="00DE69C3"/>
    <w:rsid w:val="00DE742A"/>
    <w:rsid w:val="00DE7ECA"/>
    <w:rsid w:val="00DF4FBE"/>
    <w:rsid w:val="00DF7126"/>
    <w:rsid w:val="00E02008"/>
    <w:rsid w:val="00E07282"/>
    <w:rsid w:val="00E0744B"/>
    <w:rsid w:val="00E132FD"/>
    <w:rsid w:val="00E14384"/>
    <w:rsid w:val="00E165F2"/>
    <w:rsid w:val="00E16EEA"/>
    <w:rsid w:val="00E21562"/>
    <w:rsid w:val="00E216B1"/>
    <w:rsid w:val="00E321FA"/>
    <w:rsid w:val="00E3582D"/>
    <w:rsid w:val="00E443C4"/>
    <w:rsid w:val="00E44CDE"/>
    <w:rsid w:val="00E45B89"/>
    <w:rsid w:val="00E45B95"/>
    <w:rsid w:val="00E55ABF"/>
    <w:rsid w:val="00E70842"/>
    <w:rsid w:val="00E71693"/>
    <w:rsid w:val="00E716FD"/>
    <w:rsid w:val="00E77CCE"/>
    <w:rsid w:val="00E80310"/>
    <w:rsid w:val="00E81B95"/>
    <w:rsid w:val="00E864BB"/>
    <w:rsid w:val="00E86FD5"/>
    <w:rsid w:val="00E871C0"/>
    <w:rsid w:val="00E87241"/>
    <w:rsid w:val="00E90250"/>
    <w:rsid w:val="00E911B5"/>
    <w:rsid w:val="00E92D87"/>
    <w:rsid w:val="00E938A0"/>
    <w:rsid w:val="00E93941"/>
    <w:rsid w:val="00E94EAD"/>
    <w:rsid w:val="00E95E8A"/>
    <w:rsid w:val="00EA0CCB"/>
    <w:rsid w:val="00EA4674"/>
    <w:rsid w:val="00EB2590"/>
    <w:rsid w:val="00EB25EC"/>
    <w:rsid w:val="00EC1AFA"/>
    <w:rsid w:val="00EF04DF"/>
    <w:rsid w:val="00EF37B8"/>
    <w:rsid w:val="00F07804"/>
    <w:rsid w:val="00F159D1"/>
    <w:rsid w:val="00F162F1"/>
    <w:rsid w:val="00F20B0A"/>
    <w:rsid w:val="00F23FE4"/>
    <w:rsid w:val="00F24370"/>
    <w:rsid w:val="00F252DF"/>
    <w:rsid w:val="00F4079A"/>
    <w:rsid w:val="00F40B76"/>
    <w:rsid w:val="00F46F52"/>
    <w:rsid w:val="00F47B44"/>
    <w:rsid w:val="00F532E2"/>
    <w:rsid w:val="00F56A1B"/>
    <w:rsid w:val="00F61E92"/>
    <w:rsid w:val="00F62781"/>
    <w:rsid w:val="00F63BD1"/>
    <w:rsid w:val="00F66618"/>
    <w:rsid w:val="00F66CFB"/>
    <w:rsid w:val="00F8561D"/>
    <w:rsid w:val="00F85627"/>
    <w:rsid w:val="00F95654"/>
    <w:rsid w:val="00F969D0"/>
    <w:rsid w:val="00FA2A01"/>
    <w:rsid w:val="00FB1A41"/>
    <w:rsid w:val="00FB33E5"/>
    <w:rsid w:val="00FC17E1"/>
    <w:rsid w:val="00FC3114"/>
    <w:rsid w:val="00FC32D5"/>
    <w:rsid w:val="00FC7791"/>
    <w:rsid w:val="00FD32E1"/>
    <w:rsid w:val="00FD5930"/>
    <w:rsid w:val="00FE14DD"/>
    <w:rsid w:val="00FE18DF"/>
    <w:rsid w:val="00FE5262"/>
    <w:rsid w:val="00FE77B6"/>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4"/>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3.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69D90FD-7D0F-4024-9AD7-CCD13AC1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615</Words>
  <Characters>3512</Characters>
  <Application>Microsoft Office Word</Application>
  <DocSecurity>0</DocSecurity>
  <Lines>29</Lines>
  <Paragraphs>8</Paragraphs>
  <ScaleCrop>false</ScaleCrop>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3</cp:revision>
  <dcterms:created xsi:type="dcterms:W3CDTF">2023-08-11T09:08:00Z</dcterms:created>
  <dcterms:modified xsi:type="dcterms:W3CDTF">2023-08-11T09:14:00Z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